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C87B9" w14:textId="77777777" w:rsidR="006160E3" w:rsidRPr="00E63353" w:rsidRDefault="00B72DE4">
      <w:pPr>
        <w:spacing w:line="276" w:lineRule="auto"/>
        <w:jc w:val="center"/>
        <w:rPr>
          <w:rFonts w:cstheme="minorHAnsi"/>
          <w:b/>
          <w:szCs w:val="24"/>
          <w:lang w:val="sl-SI"/>
        </w:rPr>
      </w:pPr>
      <w:r w:rsidRPr="00E63353">
        <w:rPr>
          <w:rFonts w:cstheme="minorHAnsi"/>
          <w:b/>
          <w:szCs w:val="24"/>
          <w:lang w:val="sl-SI"/>
        </w:rPr>
        <w:t xml:space="preserve">Poročilo o doseženih deležih avdiovizualnih del v letnem oddajnem času za leto </w:t>
      </w:r>
      <w:r w:rsidR="001F51AD" w:rsidRPr="00E63353">
        <w:rPr>
          <w:rFonts w:cstheme="minorHAnsi"/>
          <w:b/>
          <w:szCs w:val="24"/>
          <w:lang w:val="sl-SI"/>
        </w:rPr>
        <w:t>2022</w:t>
      </w:r>
    </w:p>
    <w:p w14:paraId="3BFFA923" w14:textId="77777777" w:rsidR="006160E3" w:rsidRPr="00E63353" w:rsidRDefault="00B72DE4">
      <w:pPr>
        <w:spacing w:line="276" w:lineRule="auto"/>
        <w:jc w:val="center"/>
        <w:rPr>
          <w:rFonts w:cstheme="minorHAnsi"/>
          <w:b/>
          <w:szCs w:val="24"/>
          <w:lang w:val="sl-SI"/>
        </w:rPr>
      </w:pPr>
      <w:r w:rsidRPr="00E63353">
        <w:rPr>
          <w:rFonts w:cstheme="minorHAnsi"/>
          <w:b/>
          <w:szCs w:val="24"/>
          <w:lang w:val="sl-SI"/>
        </w:rPr>
        <w:t>(18. člen Zakona o avdiovizualnih medijskih storitvah - ZAvMS)</w:t>
      </w:r>
      <w:r w:rsidRPr="00E63353">
        <w:rPr>
          <w:rStyle w:val="Sidrosprotneopombe"/>
          <w:rFonts w:cstheme="minorHAnsi"/>
          <w:b/>
          <w:szCs w:val="24"/>
          <w:lang w:val="sl-SI"/>
        </w:rPr>
        <w:footnoteReference w:id="1"/>
      </w:r>
    </w:p>
    <w:p w14:paraId="5A0870E4" w14:textId="77777777" w:rsidR="009B080C" w:rsidRPr="00E63353" w:rsidRDefault="009B080C" w:rsidP="009B080C">
      <w:pPr>
        <w:spacing w:line="276" w:lineRule="auto"/>
        <w:jc w:val="right"/>
        <w:rPr>
          <w:rFonts w:cstheme="minorHAnsi"/>
          <w:noProof/>
          <w:sz w:val="22"/>
          <w:lang w:val="sl-SI" w:eastAsia="en-GB"/>
        </w:rPr>
      </w:pPr>
    </w:p>
    <w:p w14:paraId="10DFB81E" w14:textId="77777777" w:rsidR="006160E3" w:rsidRPr="002337E1" w:rsidRDefault="00B72DE4" w:rsidP="002337E1">
      <w:pPr>
        <w:pStyle w:val="Odstavekseznama"/>
        <w:numPr>
          <w:ilvl w:val="0"/>
          <w:numId w:val="2"/>
        </w:numPr>
        <w:spacing w:line="276" w:lineRule="auto"/>
        <w:rPr>
          <w:rFonts w:cstheme="minorHAnsi"/>
          <w:b/>
          <w:sz w:val="22"/>
          <w:lang w:val="sl-SI"/>
        </w:rPr>
      </w:pPr>
      <w:r w:rsidRPr="002337E1">
        <w:rPr>
          <w:rFonts w:cstheme="minorHAnsi"/>
          <w:b/>
          <w:sz w:val="22"/>
          <w:lang w:val="sl-SI"/>
        </w:rPr>
        <w:t>Podatki o izdajatelju</w:t>
      </w:r>
    </w:p>
    <w:p w14:paraId="71A70FD7" w14:textId="77777777" w:rsidR="002337E1" w:rsidRPr="002337E1" w:rsidRDefault="002337E1" w:rsidP="00BE60E3">
      <w:pPr>
        <w:pStyle w:val="Odstavekseznama"/>
        <w:spacing w:line="276" w:lineRule="auto"/>
        <w:ind w:left="720"/>
        <w:rPr>
          <w:rFonts w:cstheme="minorHAnsi"/>
          <w:b/>
          <w:sz w:val="22"/>
          <w:lang w:val="sl-SI"/>
        </w:rPr>
      </w:pPr>
    </w:p>
    <w:tbl>
      <w:tblPr>
        <w:tblStyle w:val="Tabelamrea"/>
        <w:tblW w:w="9155" w:type="dxa"/>
        <w:tblLook w:val="04A0" w:firstRow="1" w:lastRow="0" w:firstColumn="1" w:lastColumn="0" w:noHBand="0" w:noVBand="1"/>
      </w:tblPr>
      <w:tblGrid>
        <w:gridCol w:w="3823"/>
        <w:gridCol w:w="5332"/>
      </w:tblGrid>
      <w:tr w:rsidR="006160E3" w:rsidRPr="00E63353" w14:paraId="0C712E27" w14:textId="77777777" w:rsidTr="00BE60E3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3117AD1B" w14:textId="77777777" w:rsidR="006160E3" w:rsidRPr="00E63353" w:rsidRDefault="00BE60E3">
            <w:pPr>
              <w:spacing w:line="276" w:lineRule="auto"/>
              <w:rPr>
                <w:rFonts w:cstheme="minorHAnsi"/>
                <w:b/>
                <w:sz w:val="22"/>
                <w:lang w:val="sl-SI"/>
              </w:rPr>
            </w:pPr>
            <w:r w:rsidRPr="00BE60E3">
              <w:rPr>
                <w:rFonts w:cstheme="minorHAnsi"/>
                <w:sz w:val="20"/>
                <w:szCs w:val="20"/>
                <w:lang w:val="sl-SI"/>
              </w:rPr>
              <w:t>1.</w:t>
            </w:r>
            <w:r w:rsidR="00B72DE4" w:rsidRPr="00BE60E3">
              <w:rPr>
                <w:rFonts w:cstheme="minorHAnsi"/>
                <w:sz w:val="20"/>
                <w:szCs w:val="20"/>
                <w:lang w:val="sl-SI"/>
              </w:rPr>
              <w:t>1.</w:t>
            </w:r>
            <w:r w:rsidR="00B72DE4" w:rsidRPr="00E63353">
              <w:rPr>
                <w:rFonts w:cstheme="minorHAnsi"/>
                <w:sz w:val="22"/>
                <w:lang w:val="sl-SI"/>
              </w:rPr>
              <w:t xml:space="preserve"> Izdajatelj programa</w:t>
            </w:r>
            <w:r w:rsidR="00E63353">
              <w:rPr>
                <w:rFonts w:cstheme="minorHAnsi"/>
                <w:sz w:val="22"/>
                <w:lang w:val="sl-SI"/>
              </w:rPr>
              <w:t xml:space="preserve"> (ime oz. firma)</w:t>
            </w:r>
            <w:r w:rsidR="00B72DE4" w:rsidRPr="00E63353">
              <w:rPr>
                <w:rFonts w:cstheme="minorHAnsi"/>
                <w:sz w:val="22"/>
                <w:lang w:val="sl-SI"/>
              </w:rPr>
              <w:t>:</w:t>
            </w:r>
          </w:p>
        </w:tc>
        <w:tc>
          <w:tcPr>
            <w:tcW w:w="5332" w:type="dxa"/>
          </w:tcPr>
          <w:p w14:paraId="7458C457" w14:textId="77777777" w:rsidR="006160E3" w:rsidRPr="00E63353" w:rsidRDefault="006160E3">
            <w:pPr>
              <w:spacing w:line="276" w:lineRule="auto"/>
              <w:rPr>
                <w:rFonts w:cstheme="minorHAnsi"/>
                <w:b/>
                <w:sz w:val="22"/>
                <w:lang w:val="sl-SI"/>
              </w:rPr>
            </w:pPr>
          </w:p>
        </w:tc>
      </w:tr>
      <w:tr w:rsidR="006160E3" w:rsidRPr="00E63353" w14:paraId="5D898232" w14:textId="77777777" w:rsidTr="00BE60E3"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D043B0C" w14:textId="77777777" w:rsidR="006160E3" w:rsidRPr="00E63353" w:rsidRDefault="00BE60E3">
            <w:pPr>
              <w:spacing w:line="276" w:lineRule="auto"/>
              <w:rPr>
                <w:rFonts w:cstheme="minorHAnsi"/>
                <w:b/>
                <w:sz w:val="22"/>
                <w:lang w:val="sl-SI"/>
              </w:rPr>
            </w:pPr>
            <w:r w:rsidRPr="00BE60E3">
              <w:rPr>
                <w:rFonts w:cstheme="minorHAnsi"/>
                <w:sz w:val="20"/>
                <w:szCs w:val="20"/>
                <w:lang w:val="sl-SI"/>
              </w:rPr>
              <w:t>1.</w:t>
            </w:r>
            <w:r w:rsidR="00B72DE4" w:rsidRPr="00BE60E3">
              <w:rPr>
                <w:rFonts w:cstheme="minorHAnsi"/>
                <w:sz w:val="20"/>
                <w:szCs w:val="20"/>
                <w:lang w:val="sl-SI"/>
              </w:rPr>
              <w:t>2.</w:t>
            </w:r>
            <w:r w:rsidR="00B72DE4" w:rsidRPr="00E63353">
              <w:rPr>
                <w:rFonts w:cstheme="minorHAnsi"/>
                <w:sz w:val="22"/>
                <w:lang w:val="sl-SI"/>
              </w:rPr>
              <w:t xml:space="preserve"> Sedež izdajatelja:</w:t>
            </w:r>
          </w:p>
        </w:tc>
        <w:tc>
          <w:tcPr>
            <w:tcW w:w="5332" w:type="dxa"/>
          </w:tcPr>
          <w:p w14:paraId="565A33FE" w14:textId="77777777" w:rsidR="006160E3" w:rsidRPr="00E63353" w:rsidRDefault="006160E3">
            <w:pPr>
              <w:spacing w:line="276" w:lineRule="auto"/>
              <w:rPr>
                <w:rFonts w:cstheme="minorHAnsi"/>
                <w:b/>
                <w:sz w:val="22"/>
                <w:lang w:val="sl-SI"/>
              </w:rPr>
            </w:pPr>
          </w:p>
        </w:tc>
      </w:tr>
      <w:tr w:rsidR="006160E3" w:rsidRPr="00E63353" w14:paraId="1119877A" w14:textId="77777777" w:rsidTr="00BE60E3">
        <w:tc>
          <w:tcPr>
            <w:tcW w:w="3823" w:type="dxa"/>
            <w:shd w:val="clear" w:color="auto" w:fill="D9D9D9" w:themeFill="background1" w:themeFillShade="D9"/>
          </w:tcPr>
          <w:p w14:paraId="7F5499B8" w14:textId="77777777" w:rsidR="006160E3" w:rsidRPr="00E63353" w:rsidRDefault="00BE60E3">
            <w:pPr>
              <w:spacing w:line="276" w:lineRule="auto"/>
              <w:rPr>
                <w:rFonts w:cstheme="minorHAnsi"/>
                <w:b/>
                <w:sz w:val="22"/>
                <w:lang w:val="sl-SI"/>
              </w:rPr>
            </w:pPr>
            <w:r w:rsidRPr="00BE60E3">
              <w:rPr>
                <w:rFonts w:cstheme="minorHAnsi"/>
                <w:sz w:val="20"/>
                <w:szCs w:val="20"/>
                <w:lang w:val="sl-SI"/>
              </w:rPr>
              <w:t>1.</w:t>
            </w:r>
            <w:r w:rsidR="001E2A7B" w:rsidRPr="00BE60E3">
              <w:rPr>
                <w:rFonts w:cstheme="minorHAnsi"/>
                <w:sz w:val="20"/>
                <w:szCs w:val="20"/>
                <w:lang w:val="sl-SI"/>
              </w:rPr>
              <w:t>3</w:t>
            </w:r>
            <w:r w:rsidR="00B72DE4" w:rsidRPr="00BE60E3">
              <w:rPr>
                <w:rFonts w:cstheme="minorHAnsi"/>
                <w:sz w:val="20"/>
                <w:szCs w:val="20"/>
                <w:lang w:val="sl-SI"/>
              </w:rPr>
              <w:t>.</w:t>
            </w:r>
            <w:r w:rsidR="00B72DE4" w:rsidRPr="00E63353">
              <w:rPr>
                <w:rFonts w:cstheme="minorHAnsi"/>
                <w:sz w:val="22"/>
                <w:lang w:val="sl-SI"/>
              </w:rPr>
              <w:t xml:space="preserve"> Ime TV programa:</w:t>
            </w:r>
          </w:p>
        </w:tc>
        <w:tc>
          <w:tcPr>
            <w:tcW w:w="5332" w:type="dxa"/>
          </w:tcPr>
          <w:p w14:paraId="6B9A14B6" w14:textId="77777777" w:rsidR="006160E3" w:rsidRPr="00E63353" w:rsidRDefault="006160E3">
            <w:pPr>
              <w:spacing w:line="276" w:lineRule="auto"/>
              <w:rPr>
                <w:rFonts w:cstheme="minorHAnsi"/>
                <w:b/>
                <w:sz w:val="22"/>
                <w:lang w:val="sl-SI"/>
              </w:rPr>
            </w:pPr>
          </w:p>
        </w:tc>
      </w:tr>
    </w:tbl>
    <w:p w14:paraId="1B6F0274" w14:textId="77777777" w:rsidR="006160E3" w:rsidRPr="00E63353" w:rsidRDefault="006160E3">
      <w:pPr>
        <w:spacing w:line="276" w:lineRule="auto"/>
        <w:rPr>
          <w:rFonts w:cstheme="minorHAnsi"/>
          <w:b/>
          <w:sz w:val="22"/>
          <w:lang w:val="sl-SI"/>
        </w:rPr>
      </w:pPr>
    </w:p>
    <w:p w14:paraId="0CBDD949" w14:textId="77777777" w:rsidR="006160E3" w:rsidRPr="002337E1" w:rsidRDefault="00B72DE4" w:rsidP="001B38EB">
      <w:pPr>
        <w:pStyle w:val="Odstavekseznama"/>
        <w:numPr>
          <w:ilvl w:val="0"/>
          <w:numId w:val="2"/>
        </w:numPr>
        <w:spacing w:line="276" w:lineRule="auto"/>
        <w:rPr>
          <w:rFonts w:cstheme="minorHAnsi"/>
          <w:b/>
          <w:sz w:val="22"/>
          <w:lang w:val="sl-SI"/>
        </w:rPr>
      </w:pPr>
      <w:r w:rsidRPr="002337E1">
        <w:rPr>
          <w:rFonts w:cstheme="minorHAnsi"/>
          <w:b/>
          <w:sz w:val="22"/>
          <w:lang w:val="sl-SI"/>
        </w:rPr>
        <w:t>Podatki o evropskih AV delih</w:t>
      </w:r>
    </w:p>
    <w:p w14:paraId="6A458163" w14:textId="77777777" w:rsidR="002337E1" w:rsidRPr="00BE60E3" w:rsidRDefault="002337E1" w:rsidP="00BE60E3">
      <w:pPr>
        <w:spacing w:line="276" w:lineRule="auto"/>
        <w:rPr>
          <w:rFonts w:cstheme="minorHAnsi"/>
          <w:sz w:val="22"/>
          <w:lang w:val="sl-SI"/>
        </w:rPr>
      </w:pPr>
    </w:p>
    <w:tbl>
      <w:tblPr>
        <w:tblStyle w:val="Tabelamrea"/>
        <w:tblW w:w="8919" w:type="dxa"/>
        <w:tblInd w:w="5" w:type="dxa"/>
        <w:tblLook w:val="04A0" w:firstRow="1" w:lastRow="0" w:firstColumn="1" w:lastColumn="0" w:noHBand="0" w:noVBand="1"/>
      </w:tblPr>
      <w:tblGrid>
        <w:gridCol w:w="7367"/>
        <w:gridCol w:w="1552"/>
      </w:tblGrid>
      <w:tr w:rsidR="006160E3" w:rsidRPr="00E63353" w14:paraId="4F9FE74A" w14:textId="77777777">
        <w:tc>
          <w:tcPr>
            <w:tcW w:w="7366" w:type="dxa"/>
            <w:tcBorders>
              <w:top w:val="nil"/>
              <w:left w:val="nil"/>
            </w:tcBorders>
          </w:tcPr>
          <w:p w14:paraId="078191D4" w14:textId="77777777" w:rsidR="006160E3" w:rsidRPr="00E63353" w:rsidRDefault="006160E3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14:paraId="10C423D9" w14:textId="77777777" w:rsidR="006160E3" w:rsidRPr="00E63353" w:rsidRDefault="00B72DE4" w:rsidP="00BE60E3">
            <w:pPr>
              <w:spacing w:line="276" w:lineRule="auto"/>
              <w:jc w:val="center"/>
              <w:rPr>
                <w:rFonts w:cstheme="minorHAnsi"/>
                <w:sz w:val="22"/>
                <w:lang w:val="sl-SI"/>
              </w:rPr>
            </w:pPr>
            <w:r w:rsidRPr="00E63353">
              <w:rPr>
                <w:rFonts w:cstheme="minorHAnsi"/>
                <w:sz w:val="22"/>
                <w:lang w:val="sl-SI"/>
              </w:rPr>
              <w:t>Obseg v urah</w:t>
            </w:r>
          </w:p>
        </w:tc>
      </w:tr>
      <w:tr w:rsidR="006160E3" w:rsidRPr="00B57151" w14:paraId="687A1A72" w14:textId="77777777">
        <w:tc>
          <w:tcPr>
            <w:tcW w:w="7366" w:type="dxa"/>
            <w:shd w:val="clear" w:color="auto" w:fill="D9D9D9" w:themeFill="background1" w:themeFillShade="D9"/>
          </w:tcPr>
          <w:p w14:paraId="4478E935" w14:textId="691CDDE1" w:rsidR="006160E3" w:rsidRPr="00B57151" w:rsidRDefault="00B57151" w:rsidP="00B57151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  <w:r w:rsidRPr="00B57151">
              <w:rPr>
                <w:rFonts w:cstheme="minorHAnsi"/>
                <w:sz w:val="22"/>
                <w:lang w:val="sl-SI"/>
              </w:rPr>
              <w:t>2.</w:t>
            </w:r>
            <w:r>
              <w:rPr>
                <w:rFonts w:cstheme="minorHAnsi"/>
                <w:sz w:val="22"/>
                <w:lang w:val="sl-SI"/>
              </w:rPr>
              <w:t xml:space="preserve">1. </w:t>
            </w:r>
            <w:r w:rsidR="00B72DE4" w:rsidRPr="00B57151">
              <w:rPr>
                <w:rFonts w:cstheme="minorHAnsi"/>
                <w:sz w:val="22"/>
                <w:lang w:val="sl-SI"/>
              </w:rPr>
              <w:t>Letni oddajni čas, na podlagi katerega se izračuna delež evropskih AV del</w:t>
            </w:r>
            <w:r w:rsidR="00B72DE4" w:rsidRPr="00E63353">
              <w:rPr>
                <w:rStyle w:val="Sidrosprotneopombe"/>
                <w:rFonts w:cstheme="minorHAnsi"/>
                <w:sz w:val="22"/>
                <w:lang w:val="sl-SI"/>
              </w:rPr>
              <w:footnoteReference w:id="2"/>
            </w:r>
          </w:p>
        </w:tc>
        <w:tc>
          <w:tcPr>
            <w:tcW w:w="1552" w:type="dxa"/>
          </w:tcPr>
          <w:p w14:paraId="6D978299" w14:textId="77777777" w:rsidR="006160E3" w:rsidRPr="00E63353" w:rsidRDefault="006160E3">
            <w:pPr>
              <w:rPr>
                <w:rFonts w:cstheme="minorHAnsi"/>
                <w:sz w:val="22"/>
                <w:lang w:val="sl-SI"/>
              </w:rPr>
            </w:pPr>
          </w:p>
        </w:tc>
      </w:tr>
    </w:tbl>
    <w:p w14:paraId="2F5572CA" w14:textId="77777777" w:rsidR="00BE60E3" w:rsidRPr="00E63353" w:rsidRDefault="00BE60E3">
      <w:pPr>
        <w:spacing w:line="276" w:lineRule="auto"/>
        <w:jc w:val="both"/>
        <w:rPr>
          <w:rFonts w:cstheme="minorHAnsi"/>
          <w:sz w:val="22"/>
          <w:lang w:val="sl-SI"/>
        </w:rPr>
      </w:pPr>
    </w:p>
    <w:tbl>
      <w:tblPr>
        <w:tblStyle w:val="Tabelamrea"/>
        <w:tblW w:w="8914" w:type="dxa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559"/>
        <w:gridCol w:w="1552"/>
      </w:tblGrid>
      <w:tr w:rsidR="006160E3" w:rsidRPr="00E63353" w14:paraId="0ED197FC" w14:textId="77777777" w:rsidTr="002B41B2">
        <w:trPr>
          <w:trHeight w:val="100"/>
        </w:trPr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16E05" w14:textId="77777777" w:rsidR="006160E3" w:rsidRPr="00E63353" w:rsidRDefault="006160E3" w:rsidP="00BE60E3">
            <w:pPr>
              <w:spacing w:line="276" w:lineRule="auto"/>
              <w:jc w:val="center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86B053" w14:textId="77777777" w:rsidR="006160E3" w:rsidRPr="00E63353" w:rsidRDefault="00B72DE4" w:rsidP="00BE60E3">
            <w:pPr>
              <w:spacing w:line="276" w:lineRule="auto"/>
              <w:jc w:val="center"/>
              <w:rPr>
                <w:rFonts w:cstheme="minorHAnsi"/>
                <w:sz w:val="22"/>
                <w:lang w:val="sl-SI"/>
              </w:rPr>
            </w:pPr>
            <w:r w:rsidRPr="00E63353">
              <w:rPr>
                <w:rFonts w:cstheme="minorHAnsi"/>
                <w:sz w:val="22"/>
                <w:lang w:val="sl-SI"/>
              </w:rPr>
              <w:t>Obseg v urah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273965" w14:textId="77777777" w:rsidR="006160E3" w:rsidRPr="00E63353" w:rsidRDefault="00B72DE4" w:rsidP="00BE60E3">
            <w:pPr>
              <w:spacing w:line="276" w:lineRule="auto"/>
              <w:jc w:val="center"/>
              <w:rPr>
                <w:rFonts w:cstheme="minorHAnsi"/>
                <w:sz w:val="22"/>
                <w:lang w:val="sl-SI"/>
              </w:rPr>
            </w:pPr>
            <w:r w:rsidRPr="00E63353">
              <w:rPr>
                <w:rFonts w:cstheme="minorHAnsi"/>
                <w:sz w:val="22"/>
                <w:lang w:val="sl-SI"/>
              </w:rPr>
              <w:t>Delež v %</w:t>
            </w:r>
          </w:p>
        </w:tc>
      </w:tr>
      <w:tr w:rsidR="006160E3" w:rsidRPr="00E63353" w14:paraId="78B515E6" w14:textId="77777777" w:rsidTr="002B41B2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04C2E" w14:textId="1E28D3E4" w:rsidR="006160E3" w:rsidRPr="00E63353" w:rsidRDefault="00B57151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  <w:r>
              <w:rPr>
                <w:rFonts w:cstheme="minorHAnsi"/>
                <w:sz w:val="22"/>
                <w:lang w:val="sl-SI"/>
              </w:rPr>
              <w:t xml:space="preserve">2.2. </w:t>
            </w:r>
            <w:r w:rsidR="00B72DE4" w:rsidRPr="00E63353">
              <w:rPr>
                <w:rFonts w:cstheme="minorHAnsi"/>
                <w:sz w:val="22"/>
                <w:lang w:val="sl-SI"/>
              </w:rPr>
              <w:t>Evropska AV dela</w:t>
            </w:r>
            <w:r w:rsidR="00B72DE4" w:rsidRPr="00E63353">
              <w:rPr>
                <w:rStyle w:val="Sidrosprotneopombe"/>
                <w:rFonts w:cstheme="minorHAnsi"/>
                <w:sz w:val="22"/>
                <w:lang w:val="sl-SI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BF1" w14:textId="77777777" w:rsidR="006160E3" w:rsidRPr="00E63353" w:rsidRDefault="006160E3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E1D" w14:textId="77777777" w:rsidR="006160E3" w:rsidRPr="00E63353" w:rsidRDefault="006160E3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</w:p>
        </w:tc>
      </w:tr>
      <w:tr w:rsidR="006160E3" w:rsidRPr="00E63353" w14:paraId="3F68D4B3" w14:textId="77777777" w:rsidTr="002B41B2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61C47" w14:textId="6FCF9D90" w:rsidR="006160E3" w:rsidRPr="00E63353" w:rsidRDefault="00B57151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  <w:r>
              <w:rPr>
                <w:rFonts w:cstheme="minorHAnsi"/>
                <w:sz w:val="22"/>
                <w:lang w:val="sl-SI"/>
              </w:rPr>
              <w:t xml:space="preserve">2.3. </w:t>
            </w:r>
            <w:r w:rsidR="00B72DE4" w:rsidRPr="00E63353">
              <w:rPr>
                <w:rFonts w:cstheme="minorHAnsi"/>
                <w:sz w:val="22"/>
                <w:lang w:val="sl-SI"/>
              </w:rPr>
              <w:t>Evropska AV dela neodvisnih producentov</w:t>
            </w:r>
            <w:r w:rsidR="00B72DE4" w:rsidRPr="00E63353">
              <w:rPr>
                <w:rStyle w:val="Sidrosprotneopombe"/>
                <w:rFonts w:cstheme="minorHAnsi"/>
                <w:sz w:val="22"/>
                <w:lang w:val="sl-SI"/>
              </w:rPr>
              <w:footnoteReference w:id="4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639" w14:textId="77777777" w:rsidR="006160E3" w:rsidRPr="00E63353" w:rsidRDefault="006160E3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7CC" w14:textId="77777777" w:rsidR="006160E3" w:rsidRPr="00E63353" w:rsidRDefault="006160E3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</w:p>
        </w:tc>
      </w:tr>
      <w:tr w:rsidR="006160E3" w:rsidRPr="00E63353" w14:paraId="6C6E5303" w14:textId="77777777" w:rsidTr="002B41B2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B4BDD4" w14:textId="44C2F3AA" w:rsidR="006160E3" w:rsidRPr="00E63353" w:rsidRDefault="00B57151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  <w:r>
              <w:rPr>
                <w:rFonts w:cstheme="minorHAnsi"/>
                <w:sz w:val="22"/>
                <w:lang w:val="sl-SI"/>
              </w:rPr>
              <w:t xml:space="preserve">2.4. </w:t>
            </w:r>
            <w:r w:rsidR="00B72DE4" w:rsidRPr="00E63353">
              <w:rPr>
                <w:rFonts w:cstheme="minorHAnsi"/>
                <w:sz w:val="22"/>
                <w:lang w:val="sl-SI"/>
              </w:rPr>
              <w:t>Evropska AV dela neodvisnih producentov, ki niso starejša od 5 let</w:t>
            </w:r>
            <w:r w:rsidR="00B72DE4" w:rsidRPr="00E63353">
              <w:rPr>
                <w:rStyle w:val="Sidrosprotneopombe"/>
                <w:rFonts w:cstheme="minorHAnsi"/>
                <w:sz w:val="22"/>
                <w:lang w:val="sl-SI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4FF3" w14:textId="77777777" w:rsidR="006160E3" w:rsidRPr="00E63353" w:rsidRDefault="006160E3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044" w14:textId="77777777" w:rsidR="006160E3" w:rsidRPr="00E63353" w:rsidRDefault="006160E3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</w:p>
        </w:tc>
      </w:tr>
    </w:tbl>
    <w:p w14:paraId="5F7390C6" w14:textId="77777777" w:rsidR="006160E3" w:rsidRPr="00E63353" w:rsidRDefault="006160E3">
      <w:pPr>
        <w:spacing w:line="276" w:lineRule="auto"/>
        <w:jc w:val="both"/>
        <w:rPr>
          <w:rFonts w:cstheme="minorHAnsi"/>
          <w:sz w:val="22"/>
          <w:lang w:val="sl-SI"/>
        </w:rPr>
      </w:pPr>
    </w:p>
    <w:p w14:paraId="6F85F157" w14:textId="3E765785" w:rsidR="006160E3" w:rsidRPr="001B38EB" w:rsidRDefault="00B72DE4" w:rsidP="001B38EB">
      <w:pPr>
        <w:pStyle w:val="Odstavekseznama"/>
        <w:numPr>
          <w:ilvl w:val="0"/>
          <w:numId w:val="2"/>
        </w:numPr>
        <w:spacing w:line="276" w:lineRule="auto"/>
        <w:rPr>
          <w:rFonts w:cstheme="minorHAnsi"/>
          <w:b/>
          <w:sz w:val="22"/>
          <w:lang w:val="sl-SI"/>
        </w:rPr>
      </w:pPr>
      <w:r w:rsidRPr="001B38EB">
        <w:rPr>
          <w:rFonts w:cstheme="minorHAnsi"/>
          <w:b/>
          <w:sz w:val="22"/>
          <w:lang w:val="sl-SI"/>
        </w:rPr>
        <w:t>Podatki o slovenskih AV delih</w:t>
      </w:r>
    </w:p>
    <w:p w14:paraId="008888A7" w14:textId="77777777" w:rsidR="002337E1" w:rsidRPr="00E63353" w:rsidRDefault="002337E1" w:rsidP="00D47599">
      <w:pPr>
        <w:spacing w:line="276" w:lineRule="auto"/>
        <w:rPr>
          <w:rFonts w:cstheme="minorHAnsi"/>
          <w:sz w:val="22"/>
          <w:lang w:val="sl-SI"/>
        </w:rPr>
      </w:pPr>
    </w:p>
    <w:tbl>
      <w:tblPr>
        <w:tblStyle w:val="Tabelamrea"/>
        <w:tblW w:w="8919" w:type="dxa"/>
        <w:tblInd w:w="5" w:type="dxa"/>
        <w:tblLook w:val="04A0" w:firstRow="1" w:lastRow="0" w:firstColumn="1" w:lastColumn="0" w:noHBand="0" w:noVBand="1"/>
      </w:tblPr>
      <w:tblGrid>
        <w:gridCol w:w="7367"/>
        <w:gridCol w:w="1552"/>
      </w:tblGrid>
      <w:tr w:rsidR="006160E3" w:rsidRPr="00E63353" w14:paraId="7C7C8E9A" w14:textId="77777777">
        <w:tc>
          <w:tcPr>
            <w:tcW w:w="7366" w:type="dxa"/>
            <w:tcBorders>
              <w:top w:val="nil"/>
              <w:left w:val="nil"/>
            </w:tcBorders>
          </w:tcPr>
          <w:p w14:paraId="10EF0D77" w14:textId="77777777" w:rsidR="006160E3" w:rsidRPr="00E63353" w:rsidRDefault="006160E3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14:paraId="3DE45ACF" w14:textId="77777777" w:rsidR="006160E3" w:rsidRPr="00E63353" w:rsidRDefault="00B72DE4" w:rsidP="00BE60E3">
            <w:pPr>
              <w:spacing w:line="276" w:lineRule="auto"/>
              <w:jc w:val="center"/>
              <w:rPr>
                <w:rFonts w:cstheme="minorHAnsi"/>
                <w:sz w:val="22"/>
                <w:lang w:val="sl-SI"/>
              </w:rPr>
            </w:pPr>
            <w:r w:rsidRPr="00E63353">
              <w:rPr>
                <w:rFonts w:cstheme="minorHAnsi"/>
                <w:sz w:val="22"/>
                <w:lang w:val="sl-SI"/>
              </w:rPr>
              <w:t>Obseg v urah</w:t>
            </w:r>
          </w:p>
        </w:tc>
      </w:tr>
      <w:tr w:rsidR="006160E3" w:rsidRPr="00B57151" w14:paraId="251CE727" w14:textId="77777777">
        <w:tc>
          <w:tcPr>
            <w:tcW w:w="7366" w:type="dxa"/>
            <w:shd w:val="clear" w:color="auto" w:fill="D9D9D9" w:themeFill="background1" w:themeFillShade="D9"/>
          </w:tcPr>
          <w:p w14:paraId="5177928B" w14:textId="4F1A81C9" w:rsidR="006160E3" w:rsidRPr="00B57151" w:rsidRDefault="00B57151" w:rsidP="00B57151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  <w:r w:rsidRPr="00B57151">
              <w:rPr>
                <w:rFonts w:cstheme="minorHAnsi"/>
                <w:sz w:val="22"/>
                <w:lang w:val="sl-SI"/>
              </w:rPr>
              <w:t>3.</w:t>
            </w:r>
            <w:r>
              <w:rPr>
                <w:rFonts w:cstheme="minorHAnsi"/>
                <w:sz w:val="22"/>
                <w:lang w:val="sl-SI"/>
              </w:rPr>
              <w:t xml:space="preserve">1. </w:t>
            </w:r>
            <w:r w:rsidR="00B72DE4" w:rsidRPr="00B57151">
              <w:rPr>
                <w:rFonts w:cstheme="minorHAnsi"/>
                <w:sz w:val="22"/>
                <w:lang w:val="sl-SI"/>
              </w:rPr>
              <w:t>Letni oddajni čas, na podlagi katerega se izračuna delež slovenskih AV del</w:t>
            </w:r>
            <w:r w:rsidR="00B72DE4" w:rsidRPr="00E63353">
              <w:rPr>
                <w:rStyle w:val="Sidrosprotneopombe"/>
                <w:rFonts w:cstheme="minorHAnsi"/>
                <w:sz w:val="22"/>
                <w:lang w:val="sl-SI"/>
              </w:rPr>
              <w:footnoteReference w:id="6"/>
            </w:r>
          </w:p>
        </w:tc>
        <w:tc>
          <w:tcPr>
            <w:tcW w:w="1552" w:type="dxa"/>
          </w:tcPr>
          <w:p w14:paraId="733DCE36" w14:textId="77777777" w:rsidR="006160E3" w:rsidRPr="00E63353" w:rsidRDefault="006160E3">
            <w:pPr>
              <w:rPr>
                <w:rFonts w:cstheme="minorHAnsi"/>
                <w:sz w:val="22"/>
                <w:lang w:val="sl-SI"/>
              </w:rPr>
            </w:pPr>
          </w:p>
        </w:tc>
      </w:tr>
    </w:tbl>
    <w:p w14:paraId="60DC8E9E" w14:textId="77777777" w:rsidR="002337E1" w:rsidRPr="00E63353" w:rsidRDefault="002337E1">
      <w:pPr>
        <w:spacing w:line="276" w:lineRule="auto"/>
        <w:jc w:val="both"/>
        <w:rPr>
          <w:rFonts w:cstheme="minorHAnsi"/>
          <w:sz w:val="22"/>
          <w:lang w:val="sl-SI"/>
        </w:rPr>
      </w:pPr>
    </w:p>
    <w:tbl>
      <w:tblPr>
        <w:tblStyle w:val="Tabelamrea"/>
        <w:tblW w:w="89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1559"/>
        <w:gridCol w:w="1557"/>
      </w:tblGrid>
      <w:tr w:rsidR="006160E3" w:rsidRPr="00E63353" w14:paraId="503AC47C" w14:textId="77777777" w:rsidTr="002B41B2">
        <w:trPr>
          <w:trHeight w:val="100"/>
        </w:trPr>
        <w:tc>
          <w:tcPr>
            <w:tcW w:w="5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8403C" w14:textId="77777777" w:rsidR="006160E3" w:rsidRPr="00E63353" w:rsidRDefault="006160E3" w:rsidP="00BE60E3">
            <w:pPr>
              <w:spacing w:line="276" w:lineRule="auto"/>
              <w:jc w:val="center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A4E270" w14:textId="77777777" w:rsidR="006160E3" w:rsidRPr="00E63353" w:rsidRDefault="00B72DE4" w:rsidP="00BE60E3">
            <w:pPr>
              <w:spacing w:line="276" w:lineRule="auto"/>
              <w:jc w:val="center"/>
              <w:rPr>
                <w:rFonts w:cstheme="minorHAnsi"/>
                <w:sz w:val="22"/>
                <w:lang w:val="sl-SI"/>
              </w:rPr>
            </w:pPr>
            <w:r w:rsidRPr="00E63353">
              <w:rPr>
                <w:rFonts w:cstheme="minorHAnsi"/>
                <w:sz w:val="22"/>
                <w:lang w:val="sl-SI"/>
              </w:rPr>
              <w:t>Obseg v urah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8FB5B6" w14:textId="77777777" w:rsidR="006160E3" w:rsidRPr="00E63353" w:rsidRDefault="00B72DE4" w:rsidP="00BE60E3">
            <w:pPr>
              <w:spacing w:line="276" w:lineRule="auto"/>
              <w:jc w:val="center"/>
              <w:rPr>
                <w:rFonts w:cstheme="minorHAnsi"/>
                <w:sz w:val="22"/>
                <w:lang w:val="sl-SI"/>
              </w:rPr>
            </w:pPr>
            <w:r w:rsidRPr="00E63353">
              <w:rPr>
                <w:rFonts w:cstheme="minorHAnsi"/>
                <w:sz w:val="22"/>
                <w:lang w:val="sl-SI"/>
              </w:rPr>
              <w:t>Delež v %</w:t>
            </w:r>
          </w:p>
        </w:tc>
      </w:tr>
      <w:tr w:rsidR="006160E3" w:rsidRPr="00E63353" w14:paraId="0B4BB960" w14:textId="77777777" w:rsidTr="002B41B2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099D1" w14:textId="4FCFC31C" w:rsidR="006160E3" w:rsidRPr="00E63353" w:rsidRDefault="00B57151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  <w:r>
              <w:rPr>
                <w:rFonts w:cstheme="minorHAnsi"/>
                <w:sz w:val="22"/>
                <w:lang w:val="sl-SI"/>
              </w:rPr>
              <w:t xml:space="preserve">3.2. </w:t>
            </w:r>
            <w:r w:rsidR="00B72DE4" w:rsidRPr="00E63353">
              <w:rPr>
                <w:rFonts w:cstheme="minorHAnsi"/>
                <w:sz w:val="22"/>
                <w:lang w:val="sl-SI"/>
              </w:rPr>
              <w:t>Delež SLO AV del</w:t>
            </w:r>
            <w:r w:rsidR="00B72DE4" w:rsidRPr="00E63353">
              <w:rPr>
                <w:rStyle w:val="Sidrosprotneopombe"/>
                <w:rFonts w:cstheme="minorHAnsi"/>
                <w:sz w:val="22"/>
                <w:lang w:val="sl-SI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DFC9" w14:textId="77777777" w:rsidR="006160E3" w:rsidRPr="00E63353" w:rsidRDefault="006160E3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B68" w14:textId="77777777" w:rsidR="006160E3" w:rsidRPr="00E63353" w:rsidRDefault="006160E3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</w:p>
        </w:tc>
      </w:tr>
      <w:tr w:rsidR="006160E3" w:rsidRPr="00E63353" w14:paraId="0F94DDFC" w14:textId="77777777" w:rsidTr="002B41B2"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33D43" w14:textId="11E665BF" w:rsidR="006160E3" w:rsidRPr="00E63353" w:rsidRDefault="00B57151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  <w:r>
              <w:rPr>
                <w:rFonts w:cstheme="minorHAnsi"/>
                <w:sz w:val="22"/>
                <w:lang w:val="sl-SI"/>
              </w:rPr>
              <w:t xml:space="preserve">3.3. </w:t>
            </w:r>
            <w:r w:rsidR="00B72DE4" w:rsidRPr="00E63353">
              <w:rPr>
                <w:rFonts w:cstheme="minorHAnsi"/>
                <w:sz w:val="22"/>
                <w:lang w:val="sl-SI"/>
              </w:rPr>
              <w:t>Delež SLO AV del neodvisnih producentov</w:t>
            </w:r>
            <w:r w:rsidR="00B72DE4" w:rsidRPr="00E63353">
              <w:rPr>
                <w:rStyle w:val="Sidrosprotneopombe"/>
                <w:rFonts w:cstheme="minorHAnsi"/>
                <w:sz w:val="22"/>
                <w:lang w:val="sl-SI"/>
              </w:rPr>
              <w:footnoteReference w:id="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25AE" w14:textId="77777777" w:rsidR="002B41B2" w:rsidRPr="00E63353" w:rsidRDefault="002B41B2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53E" w14:textId="77777777" w:rsidR="002B41B2" w:rsidRPr="00E63353" w:rsidRDefault="002B41B2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</w:p>
        </w:tc>
      </w:tr>
    </w:tbl>
    <w:p w14:paraId="5D14B3BC" w14:textId="77777777" w:rsidR="00E63353" w:rsidRPr="00E63353" w:rsidRDefault="00E63353" w:rsidP="00E63353">
      <w:pPr>
        <w:spacing w:line="276" w:lineRule="auto"/>
        <w:jc w:val="both"/>
        <w:rPr>
          <w:rFonts w:cstheme="minorHAnsi"/>
          <w:b/>
          <w:sz w:val="22"/>
          <w:lang w:val="sl-SI"/>
        </w:rPr>
      </w:pPr>
    </w:p>
    <w:p w14:paraId="7E400D0F" w14:textId="77777777" w:rsidR="002337E1" w:rsidRDefault="002337E1">
      <w:pPr>
        <w:widowControl/>
        <w:spacing w:line="240" w:lineRule="auto"/>
        <w:rPr>
          <w:rFonts w:cstheme="minorHAnsi"/>
          <w:b/>
          <w:sz w:val="22"/>
          <w:highlight w:val="yellow"/>
          <w:lang w:val="sl-SI"/>
        </w:rPr>
      </w:pPr>
      <w:r>
        <w:rPr>
          <w:rFonts w:cstheme="minorHAnsi"/>
          <w:b/>
          <w:sz w:val="22"/>
          <w:highlight w:val="yellow"/>
          <w:lang w:val="sl-SI"/>
        </w:rPr>
        <w:br w:type="page"/>
      </w:r>
    </w:p>
    <w:p w14:paraId="7A41E983" w14:textId="10B356E1" w:rsidR="001C1625" w:rsidRPr="0090475B" w:rsidRDefault="00E63353" w:rsidP="0090475B">
      <w:pPr>
        <w:pStyle w:val="Odstavekseznama"/>
        <w:numPr>
          <w:ilvl w:val="0"/>
          <w:numId w:val="2"/>
        </w:numPr>
        <w:spacing w:line="276" w:lineRule="auto"/>
        <w:jc w:val="both"/>
        <w:rPr>
          <w:rFonts w:cstheme="minorHAnsi"/>
          <w:b/>
          <w:sz w:val="22"/>
          <w:lang w:val="sl-SI"/>
        </w:rPr>
      </w:pPr>
      <w:r w:rsidRPr="001C1625">
        <w:rPr>
          <w:rFonts w:cstheme="minorHAnsi"/>
          <w:b/>
          <w:sz w:val="22"/>
          <w:lang w:val="sl-SI"/>
        </w:rPr>
        <w:lastRenderedPageBreak/>
        <w:t>Finančni</w:t>
      </w:r>
      <w:r w:rsidR="0097627E">
        <w:rPr>
          <w:rStyle w:val="Sprotnaopomba-sklic"/>
          <w:rFonts w:cstheme="minorHAnsi"/>
          <w:b/>
          <w:sz w:val="22"/>
          <w:lang w:val="sl-SI"/>
        </w:rPr>
        <w:footnoteReference w:id="9"/>
      </w:r>
      <w:r w:rsidRPr="001C1625">
        <w:rPr>
          <w:rFonts w:cstheme="minorHAnsi"/>
          <w:b/>
          <w:sz w:val="22"/>
          <w:lang w:val="sl-SI"/>
        </w:rPr>
        <w:t xml:space="preserve"> podatki –</w:t>
      </w:r>
      <w:r w:rsidR="0097627E">
        <w:rPr>
          <w:rFonts w:cstheme="minorHAnsi"/>
          <w:b/>
          <w:sz w:val="22"/>
          <w:lang w:val="sl-SI"/>
        </w:rPr>
        <w:t xml:space="preserve"> </w:t>
      </w:r>
      <w:r w:rsidR="0090475B" w:rsidRPr="0090475B">
        <w:rPr>
          <w:rFonts w:cstheme="minorHAnsi"/>
          <w:sz w:val="22"/>
          <w:lang w:val="sl-SI"/>
        </w:rPr>
        <w:t>i</w:t>
      </w:r>
      <w:r w:rsidR="00176C4C" w:rsidRPr="0090475B">
        <w:rPr>
          <w:rFonts w:cstheme="minorHAnsi"/>
          <w:sz w:val="22"/>
          <w:lang w:val="sl-SI"/>
        </w:rPr>
        <w:t>zpolnijo</w:t>
      </w:r>
      <w:r w:rsidR="0090475B">
        <w:rPr>
          <w:rFonts w:cstheme="minorHAnsi"/>
          <w:sz w:val="22"/>
          <w:lang w:val="sl-SI"/>
        </w:rPr>
        <w:t xml:space="preserve"> </w:t>
      </w:r>
      <w:r w:rsidR="00176C4C" w:rsidRPr="0090475B">
        <w:rPr>
          <w:rFonts w:cstheme="minorHAnsi"/>
          <w:sz w:val="22"/>
          <w:lang w:val="sl-SI"/>
        </w:rPr>
        <w:t>le ponudniki, ki v letu 2022 v Republiki Sloveniji z avdiovizualnimi medijskimi storitvami niso ustvarili prometa, višjega od 200.000,00</w:t>
      </w:r>
      <w:r w:rsidR="007A4A72" w:rsidRPr="0090475B">
        <w:rPr>
          <w:rFonts w:cstheme="minorHAnsi"/>
          <w:sz w:val="22"/>
          <w:lang w:val="sl-SI"/>
        </w:rPr>
        <w:t xml:space="preserve"> </w:t>
      </w:r>
      <w:r w:rsidR="0090475B">
        <w:rPr>
          <w:rFonts w:cstheme="minorHAnsi"/>
          <w:sz w:val="22"/>
          <w:lang w:val="sl-SI"/>
        </w:rPr>
        <w:t>EUR</w:t>
      </w:r>
    </w:p>
    <w:p w14:paraId="4DA84A8A" w14:textId="77777777" w:rsidR="00396855" w:rsidRPr="00396855" w:rsidRDefault="00396855" w:rsidP="00396855">
      <w:pPr>
        <w:spacing w:line="276" w:lineRule="auto"/>
        <w:jc w:val="both"/>
        <w:rPr>
          <w:rFonts w:cstheme="minorHAnsi"/>
          <w:b/>
          <w:sz w:val="22"/>
          <w:lang w:val="sl-SI"/>
        </w:rPr>
      </w:pPr>
    </w:p>
    <w:tbl>
      <w:tblPr>
        <w:tblStyle w:val="Tabelamrea"/>
        <w:tblW w:w="8919" w:type="dxa"/>
        <w:tblInd w:w="5" w:type="dxa"/>
        <w:tblLook w:val="04A0" w:firstRow="1" w:lastRow="0" w:firstColumn="1" w:lastColumn="0" w:noHBand="0" w:noVBand="1"/>
      </w:tblPr>
      <w:tblGrid>
        <w:gridCol w:w="6799"/>
        <w:gridCol w:w="2120"/>
      </w:tblGrid>
      <w:tr w:rsidR="00BE60E3" w:rsidRPr="00E63353" w14:paraId="42444998" w14:textId="77777777" w:rsidTr="00887DD7">
        <w:tc>
          <w:tcPr>
            <w:tcW w:w="6799" w:type="dxa"/>
            <w:tcBorders>
              <w:top w:val="nil"/>
              <w:left w:val="nil"/>
            </w:tcBorders>
          </w:tcPr>
          <w:p w14:paraId="4C406507" w14:textId="77777777" w:rsidR="00BE60E3" w:rsidRPr="00E63353" w:rsidRDefault="00BE60E3" w:rsidP="00E05553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</w:tcPr>
          <w:p w14:paraId="5D708FAA" w14:textId="77777777" w:rsidR="00BE60E3" w:rsidRPr="00E63353" w:rsidRDefault="00BE60E3" w:rsidP="00BE60E3">
            <w:pPr>
              <w:spacing w:line="276" w:lineRule="auto"/>
              <w:jc w:val="center"/>
              <w:rPr>
                <w:rFonts w:cstheme="minorHAnsi"/>
                <w:sz w:val="22"/>
                <w:lang w:val="sl-SI"/>
              </w:rPr>
            </w:pPr>
            <w:r>
              <w:rPr>
                <w:rFonts w:cstheme="minorHAnsi"/>
                <w:sz w:val="22"/>
                <w:lang w:val="sl-SI"/>
              </w:rPr>
              <w:t>EUR</w:t>
            </w:r>
          </w:p>
        </w:tc>
      </w:tr>
      <w:tr w:rsidR="00BE60E3" w:rsidRPr="007E3B85" w14:paraId="58B1ACB3" w14:textId="77777777" w:rsidTr="00887DD7">
        <w:tc>
          <w:tcPr>
            <w:tcW w:w="6799" w:type="dxa"/>
            <w:shd w:val="clear" w:color="auto" w:fill="D9D9D9" w:themeFill="background1" w:themeFillShade="D9"/>
          </w:tcPr>
          <w:p w14:paraId="50C82815" w14:textId="6F80A201" w:rsidR="00BE60E3" w:rsidRPr="00E63353" w:rsidRDefault="007E3B85" w:rsidP="007A4A72">
            <w:pPr>
              <w:spacing w:line="276" w:lineRule="auto"/>
              <w:jc w:val="both"/>
              <w:rPr>
                <w:rFonts w:cstheme="minorHAnsi"/>
                <w:sz w:val="22"/>
                <w:lang w:val="sl-SI"/>
              </w:rPr>
            </w:pPr>
            <w:r>
              <w:rPr>
                <w:rFonts w:cstheme="minorHAnsi"/>
                <w:sz w:val="22"/>
              </w:rPr>
              <w:t>P</w:t>
            </w:r>
            <w:r w:rsidR="00887DD7">
              <w:rPr>
                <w:rFonts w:cstheme="minorHAnsi"/>
                <w:sz w:val="22"/>
                <w:lang w:val="sl-SI"/>
              </w:rPr>
              <w:t>romet</w:t>
            </w:r>
            <w:r>
              <w:rPr>
                <w:rStyle w:val="Sprotnaopomba-sklic"/>
                <w:rFonts w:cstheme="minorHAnsi"/>
                <w:sz w:val="22"/>
                <w:lang w:val="sl-SI"/>
              </w:rPr>
              <w:footnoteReference w:id="10"/>
            </w:r>
            <w:r w:rsidR="001C1625">
              <w:rPr>
                <w:rFonts w:cstheme="minorHAnsi"/>
                <w:sz w:val="22"/>
                <w:lang w:val="sl-SI"/>
              </w:rPr>
              <w:t xml:space="preserve"> </w:t>
            </w:r>
            <w:r w:rsidR="00A67F68">
              <w:rPr>
                <w:rFonts w:cstheme="minorHAnsi"/>
                <w:sz w:val="22"/>
                <w:lang w:val="sl-SI"/>
              </w:rPr>
              <w:t>ponudnika</w:t>
            </w:r>
            <w:r>
              <w:rPr>
                <w:rFonts w:cstheme="minorHAnsi"/>
                <w:sz w:val="22"/>
                <w:lang w:val="sl-SI"/>
              </w:rPr>
              <w:t>, ustvarjen</w:t>
            </w:r>
            <w:r w:rsidR="00887DD7">
              <w:rPr>
                <w:rFonts w:cstheme="minorHAnsi"/>
                <w:sz w:val="22"/>
                <w:lang w:val="sl-SI"/>
              </w:rPr>
              <w:t xml:space="preserve"> </w:t>
            </w:r>
            <w:r w:rsidR="00F43531">
              <w:rPr>
                <w:rFonts w:cstheme="minorHAnsi"/>
                <w:sz w:val="22"/>
                <w:lang w:val="sl-SI"/>
              </w:rPr>
              <w:t xml:space="preserve">v Republiki Sloveniji </w:t>
            </w:r>
            <w:r w:rsidR="00A67F68">
              <w:rPr>
                <w:rFonts w:cstheme="minorHAnsi"/>
                <w:sz w:val="22"/>
                <w:lang w:val="sl-SI"/>
              </w:rPr>
              <w:t>z avdiovizualnimi medijskimi storitvami</w:t>
            </w:r>
            <w:r w:rsidR="001C1625">
              <w:rPr>
                <w:rFonts w:cstheme="minorHAnsi"/>
                <w:sz w:val="22"/>
                <w:lang w:val="sl-SI"/>
              </w:rPr>
              <w:t xml:space="preserve"> </w:t>
            </w:r>
            <w:r w:rsidR="00365394">
              <w:rPr>
                <w:rFonts w:cstheme="minorHAnsi"/>
                <w:sz w:val="22"/>
                <w:lang w:val="sl-SI"/>
              </w:rPr>
              <w:t>v letu</w:t>
            </w:r>
            <w:r w:rsidR="007A4A72">
              <w:rPr>
                <w:rFonts w:cstheme="minorHAnsi"/>
                <w:sz w:val="22"/>
                <w:lang w:val="sl-SI"/>
              </w:rPr>
              <w:t xml:space="preserve"> 2022</w:t>
            </w:r>
            <w:r w:rsidR="00365394">
              <w:rPr>
                <w:rFonts w:cstheme="minorHAnsi"/>
                <w:sz w:val="22"/>
                <w:lang w:val="sl-SI"/>
              </w:rPr>
              <w:t>:</w:t>
            </w:r>
            <w:bookmarkStart w:id="0" w:name="_GoBack"/>
            <w:bookmarkEnd w:id="0"/>
          </w:p>
        </w:tc>
        <w:tc>
          <w:tcPr>
            <w:tcW w:w="2120" w:type="dxa"/>
          </w:tcPr>
          <w:p w14:paraId="29B67BA2" w14:textId="77777777" w:rsidR="00BE60E3" w:rsidRPr="00E63353" w:rsidRDefault="00BE60E3" w:rsidP="00E05553">
            <w:pPr>
              <w:rPr>
                <w:rFonts w:cstheme="minorHAnsi"/>
                <w:sz w:val="22"/>
                <w:lang w:val="sl-SI"/>
              </w:rPr>
            </w:pPr>
          </w:p>
        </w:tc>
      </w:tr>
    </w:tbl>
    <w:p w14:paraId="333B275E" w14:textId="77777777" w:rsidR="00E63353" w:rsidRPr="007E3B85" w:rsidRDefault="00E63353" w:rsidP="00E63353">
      <w:pPr>
        <w:spacing w:line="276" w:lineRule="auto"/>
        <w:rPr>
          <w:sz w:val="22"/>
          <w:lang w:val="sl-SI"/>
        </w:rPr>
      </w:pPr>
    </w:p>
    <w:p w14:paraId="7F6220E7" w14:textId="77777777" w:rsidR="002337E1" w:rsidRPr="007E3B85" w:rsidRDefault="002337E1" w:rsidP="00E63353">
      <w:pPr>
        <w:spacing w:line="276" w:lineRule="auto"/>
        <w:rPr>
          <w:sz w:val="22"/>
          <w:lang w:val="sl-SI"/>
        </w:rPr>
      </w:pPr>
    </w:p>
    <w:tbl>
      <w:tblPr>
        <w:tblStyle w:val="Tabelamrea"/>
        <w:tblW w:w="8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666"/>
      </w:tblGrid>
      <w:tr w:rsidR="003E348D" w:rsidRPr="00E63353" w14:paraId="74EB0936" w14:textId="77777777" w:rsidTr="002337E1">
        <w:tc>
          <w:tcPr>
            <w:tcW w:w="4253" w:type="dxa"/>
          </w:tcPr>
          <w:p w14:paraId="7295435D" w14:textId="77777777" w:rsidR="001E2A7B" w:rsidRPr="00E63353" w:rsidRDefault="001E2A7B" w:rsidP="004709AF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  <w:p w14:paraId="634633F4" w14:textId="77777777" w:rsidR="004709AF" w:rsidRPr="00E63353" w:rsidRDefault="001E2A7B" w:rsidP="004709AF">
            <w:pPr>
              <w:spacing w:line="240" w:lineRule="auto"/>
              <w:rPr>
                <w:rFonts w:cstheme="minorHAnsi"/>
                <w:bCs/>
                <w:sz w:val="22"/>
                <w:lang w:val="sl-SI"/>
              </w:rPr>
            </w:pPr>
            <w:r w:rsidRPr="00E63353">
              <w:rPr>
                <w:rFonts w:cstheme="minorHAnsi"/>
                <w:sz w:val="22"/>
                <w:lang w:val="sl-SI"/>
              </w:rPr>
              <w:t>V/na ___</w:t>
            </w:r>
            <w:r w:rsidR="002337E1">
              <w:rPr>
                <w:rFonts w:cstheme="minorHAnsi"/>
                <w:sz w:val="22"/>
                <w:lang w:val="sl-SI"/>
              </w:rPr>
              <w:t>______________, dne __________</w:t>
            </w:r>
          </w:p>
          <w:p w14:paraId="17440A82" w14:textId="77777777" w:rsidR="004709AF" w:rsidRPr="00E63353" w:rsidRDefault="004709AF" w:rsidP="004709AF">
            <w:pPr>
              <w:spacing w:line="240" w:lineRule="auto"/>
              <w:rPr>
                <w:rFonts w:cstheme="minorHAnsi"/>
                <w:bCs/>
                <w:sz w:val="22"/>
                <w:lang w:val="sl-SI"/>
              </w:rPr>
            </w:pPr>
          </w:p>
          <w:p w14:paraId="2853E22A" w14:textId="77777777" w:rsidR="003E348D" w:rsidRPr="00E63353" w:rsidRDefault="003E348D" w:rsidP="004709AF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4666" w:type="dxa"/>
          </w:tcPr>
          <w:p w14:paraId="35181CEE" w14:textId="77777777" w:rsidR="00463DDB" w:rsidRPr="00E63353" w:rsidRDefault="00463DDB" w:rsidP="00463DDB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  <w:p w14:paraId="791AAEB9" w14:textId="77777777" w:rsidR="002337E1" w:rsidRDefault="002337E1" w:rsidP="00463DDB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  <w:p w14:paraId="0741F7B5" w14:textId="345C99B8" w:rsidR="002337E1" w:rsidRDefault="002337E1" w:rsidP="00463DDB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  <w:p w14:paraId="08C88B76" w14:textId="77777777" w:rsidR="00750D48" w:rsidRPr="00E63353" w:rsidRDefault="004709AF" w:rsidP="00463DDB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63353">
              <w:rPr>
                <w:rFonts w:cstheme="minorHAnsi"/>
                <w:sz w:val="22"/>
                <w:lang w:val="sl-SI"/>
              </w:rPr>
              <w:t>Ime in priimek</w:t>
            </w:r>
            <w:r w:rsidR="003E348D" w:rsidRPr="00E63353">
              <w:rPr>
                <w:rFonts w:cstheme="minorHAnsi"/>
                <w:sz w:val="22"/>
                <w:lang w:val="sl-SI"/>
              </w:rPr>
              <w:t xml:space="preserve"> zakonitega zastopnika izdajatelja </w:t>
            </w:r>
          </w:p>
          <w:p w14:paraId="21257A3F" w14:textId="53522339" w:rsidR="00563CD8" w:rsidRDefault="003E348D" w:rsidP="00A67F6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63353">
              <w:rPr>
                <w:rFonts w:cstheme="minorHAnsi"/>
                <w:sz w:val="22"/>
                <w:lang w:val="sl-SI"/>
              </w:rPr>
              <w:t xml:space="preserve">oziroma </w:t>
            </w:r>
            <w:r w:rsidR="001E2A7B" w:rsidRPr="00E63353">
              <w:rPr>
                <w:rFonts w:cstheme="minorHAnsi"/>
                <w:sz w:val="22"/>
                <w:lang w:val="sl-SI"/>
              </w:rPr>
              <w:t xml:space="preserve">pooblaščene </w:t>
            </w:r>
            <w:r w:rsidRPr="00E63353">
              <w:rPr>
                <w:rFonts w:cstheme="minorHAnsi"/>
                <w:sz w:val="22"/>
                <w:lang w:val="sl-SI"/>
              </w:rPr>
              <w:t>odgovorne osebe</w:t>
            </w:r>
            <w:r w:rsidR="001E2A7B" w:rsidRPr="00E63353">
              <w:rPr>
                <w:rFonts w:cstheme="minorHAnsi"/>
                <w:sz w:val="22"/>
                <w:lang w:val="sl-SI"/>
              </w:rPr>
              <w:t xml:space="preserve"> – priložiti pooblastilo</w:t>
            </w:r>
            <w:r w:rsidR="001E2A7B" w:rsidRPr="00E63353">
              <w:rPr>
                <w:rStyle w:val="Sprotnaopomba-sklic"/>
                <w:rFonts w:cstheme="minorHAnsi"/>
                <w:sz w:val="22"/>
                <w:lang w:val="sl-SI"/>
              </w:rPr>
              <w:footnoteReference w:id="11"/>
            </w:r>
            <w:r w:rsidRPr="00E63353">
              <w:rPr>
                <w:rFonts w:cstheme="minorHAnsi"/>
                <w:sz w:val="22"/>
                <w:lang w:val="sl-SI"/>
              </w:rPr>
              <w:t>:</w:t>
            </w:r>
          </w:p>
          <w:p w14:paraId="6709D6EE" w14:textId="77777777" w:rsidR="00425B32" w:rsidRDefault="00425B32" w:rsidP="00425B32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  <w:p w14:paraId="35CF8340" w14:textId="1C0E2E10" w:rsidR="003E348D" w:rsidRPr="00E63353" w:rsidRDefault="003E348D" w:rsidP="00425B32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63353">
              <w:rPr>
                <w:rFonts w:cstheme="minorHAnsi"/>
                <w:sz w:val="22"/>
                <w:lang w:val="sl-SI"/>
              </w:rPr>
              <w:t>______________________________________</w:t>
            </w:r>
            <w:r w:rsidR="002337E1">
              <w:rPr>
                <w:rFonts w:cstheme="minorHAnsi"/>
                <w:sz w:val="22"/>
                <w:lang w:val="sl-SI"/>
              </w:rPr>
              <w:t>__</w:t>
            </w:r>
          </w:p>
        </w:tc>
      </w:tr>
      <w:tr w:rsidR="003E348D" w:rsidRPr="002337E1" w14:paraId="0E99BCEC" w14:textId="77777777" w:rsidTr="002337E1">
        <w:tc>
          <w:tcPr>
            <w:tcW w:w="4253" w:type="dxa"/>
          </w:tcPr>
          <w:p w14:paraId="77CD4A16" w14:textId="77777777" w:rsidR="003E348D" w:rsidRPr="00E63353" w:rsidRDefault="003E348D" w:rsidP="00D603B9">
            <w:pPr>
              <w:spacing w:before="120"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4666" w:type="dxa"/>
          </w:tcPr>
          <w:p w14:paraId="2D86EF0A" w14:textId="0A1C0C03" w:rsidR="002337E1" w:rsidRDefault="002337E1" w:rsidP="00750D48">
            <w:pPr>
              <w:spacing w:before="120" w:line="240" w:lineRule="auto"/>
              <w:rPr>
                <w:rFonts w:cstheme="minorHAnsi"/>
                <w:bCs/>
                <w:sz w:val="22"/>
                <w:lang w:val="sl-SI"/>
              </w:rPr>
            </w:pPr>
          </w:p>
          <w:p w14:paraId="2C8D12C6" w14:textId="77777777" w:rsidR="00750D48" w:rsidRPr="00E63353" w:rsidRDefault="003E348D" w:rsidP="00750D48">
            <w:pPr>
              <w:spacing w:before="120" w:line="240" w:lineRule="auto"/>
              <w:rPr>
                <w:rFonts w:cstheme="minorHAnsi"/>
                <w:bCs/>
                <w:sz w:val="22"/>
                <w:lang w:val="sl-SI"/>
              </w:rPr>
            </w:pPr>
            <w:r w:rsidRPr="00E63353">
              <w:rPr>
                <w:rFonts w:cstheme="minorHAnsi"/>
                <w:bCs/>
                <w:sz w:val="22"/>
                <w:lang w:val="sl-SI"/>
              </w:rPr>
              <w:t xml:space="preserve">Žig izdajatelja in podpis zakonitega zastopnika </w:t>
            </w:r>
          </w:p>
          <w:p w14:paraId="5570EC61" w14:textId="2E853703" w:rsidR="00563CD8" w:rsidRDefault="003E348D" w:rsidP="00A67F68">
            <w:pPr>
              <w:spacing w:line="240" w:lineRule="auto"/>
              <w:rPr>
                <w:rFonts w:cstheme="minorHAnsi"/>
                <w:bCs/>
                <w:sz w:val="22"/>
                <w:lang w:val="sl-SI"/>
              </w:rPr>
            </w:pPr>
            <w:r w:rsidRPr="00E63353">
              <w:rPr>
                <w:rFonts w:cstheme="minorHAnsi"/>
                <w:bCs/>
                <w:sz w:val="22"/>
                <w:lang w:val="sl-SI"/>
              </w:rPr>
              <w:t>oziroma odgovorne osebe:</w:t>
            </w:r>
          </w:p>
          <w:p w14:paraId="34393B93" w14:textId="77777777" w:rsidR="00425B32" w:rsidRDefault="00425B32" w:rsidP="00425B32">
            <w:pPr>
              <w:spacing w:line="240" w:lineRule="auto"/>
              <w:rPr>
                <w:rFonts w:cstheme="minorHAnsi"/>
                <w:bCs/>
                <w:sz w:val="22"/>
                <w:lang w:val="sl-SI"/>
              </w:rPr>
            </w:pPr>
          </w:p>
          <w:p w14:paraId="68292C6A" w14:textId="1D49D33B" w:rsidR="00750D48" w:rsidRPr="00E63353" w:rsidRDefault="003E348D" w:rsidP="00425B32">
            <w:pPr>
              <w:spacing w:line="240" w:lineRule="auto"/>
              <w:rPr>
                <w:rFonts w:cstheme="minorHAnsi"/>
                <w:bCs/>
                <w:sz w:val="22"/>
                <w:lang w:val="sl-SI"/>
              </w:rPr>
            </w:pPr>
            <w:r w:rsidRPr="00E63353">
              <w:rPr>
                <w:rFonts w:cstheme="minorHAnsi"/>
                <w:bCs/>
                <w:sz w:val="22"/>
                <w:lang w:val="sl-SI"/>
              </w:rPr>
              <w:t>________________________</w:t>
            </w:r>
            <w:r w:rsidR="002337E1">
              <w:rPr>
                <w:rFonts w:cstheme="minorHAnsi"/>
                <w:bCs/>
                <w:sz w:val="22"/>
                <w:lang w:val="sl-SI"/>
              </w:rPr>
              <w:t>________________</w:t>
            </w:r>
          </w:p>
        </w:tc>
      </w:tr>
    </w:tbl>
    <w:p w14:paraId="3AF1581E" w14:textId="409F8729" w:rsidR="006160E3" w:rsidRDefault="006160E3" w:rsidP="004709AF">
      <w:pPr>
        <w:rPr>
          <w:rFonts w:cstheme="minorHAnsi"/>
          <w:sz w:val="22"/>
          <w:lang w:val="sl-SI"/>
        </w:rPr>
      </w:pPr>
    </w:p>
    <w:p w14:paraId="4310FC2C" w14:textId="07174ACF" w:rsidR="00A67F68" w:rsidRDefault="00A67F68" w:rsidP="004709AF">
      <w:pPr>
        <w:rPr>
          <w:rFonts w:cstheme="minorHAnsi"/>
          <w:sz w:val="22"/>
          <w:lang w:val="sl-SI"/>
        </w:rPr>
      </w:pPr>
    </w:p>
    <w:p w14:paraId="20A21292" w14:textId="38C98459" w:rsidR="00A67F68" w:rsidRPr="00E63353" w:rsidRDefault="00A67F68" w:rsidP="00A67F68">
      <w:pPr>
        <w:rPr>
          <w:rFonts w:cstheme="minorHAnsi"/>
          <w:sz w:val="22"/>
          <w:lang w:val="sl-SI"/>
        </w:rPr>
      </w:pPr>
    </w:p>
    <w:sectPr w:rsidR="00A67F68" w:rsidRPr="00E633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090" w:right="1191" w:bottom="766" w:left="1786" w:header="709" w:footer="709" w:gutter="0"/>
      <w:pgNumType w:fmt="upperLetter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D0176" w14:textId="77777777" w:rsidR="00B72DE4" w:rsidRDefault="00B72DE4">
      <w:pPr>
        <w:spacing w:line="240" w:lineRule="auto"/>
      </w:pPr>
      <w:r>
        <w:separator/>
      </w:r>
    </w:p>
  </w:endnote>
  <w:endnote w:type="continuationSeparator" w:id="0">
    <w:p w14:paraId="5CAFFF3F" w14:textId="77777777" w:rsidR="00B72DE4" w:rsidRDefault="00B72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6B0EE" w14:textId="77777777" w:rsidR="006160E3" w:rsidRDefault="00B72DE4">
    <w:pPr>
      <w:pStyle w:val="Telobesedila"/>
      <w:spacing w:before="75"/>
      <w:ind w:left="0" w:right="-404"/>
      <w:rPr>
        <w:rFonts w:cs="Arial"/>
      </w:rPr>
    </w:pPr>
    <w:r>
      <w:rPr>
        <w:noProof/>
        <w:lang w:val="en-GB" w:eastAsia="en-GB"/>
      </w:rPr>
      <mc:AlternateContent>
        <mc:Choice Requires="wpg">
          <w:drawing>
            <wp:anchor distT="0" distB="0" distL="0" distR="0" simplePos="0" relativeHeight="3" behindDoc="1" locked="0" layoutInCell="1" allowOverlap="1" wp14:anchorId="623DFF81" wp14:editId="7F7FF24B">
              <wp:simplePos x="0" y="0"/>
              <wp:positionH relativeFrom="page">
                <wp:posOffset>1129030</wp:posOffset>
              </wp:positionH>
              <wp:positionV relativeFrom="paragraph">
                <wp:posOffset>199390</wp:posOffset>
              </wp:positionV>
              <wp:extent cx="5760085" cy="162560"/>
              <wp:effectExtent l="0" t="0" r="12700" b="0"/>
              <wp:wrapNone/>
              <wp:docPr id="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80" cy="162000"/>
                        <a:chOff x="0" y="0"/>
                        <a:chExt cx="0" cy="0"/>
                      </a:xfrm>
                    </wpg:grpSpPr>
                    <wps:wsp>
                      <wps:cNvPr id="5" name="Prostoročno 5"/>
                      <wps:cNvSpPr/>
                      <wps:spPr>
                        <a:xfrm>
                          <a:off x="0" y="0"/>
                          <a:ext cx="575928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C74C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88.9pt;margin-top:15.7pt;width:453.5pt;height:12.75pt" coordorigin="1778,314" coordsize="9070,255"/>
          </w:pict>
        </mc:Fallback>
      </mc:AlternateContent>
    </w:r>
    <w:r>
      <w:rPr>
        <w:rFonts w:cs="Arial"/>
        <w:color w:val="231F20"/>
        <w:spacing w:val="-2"/>
      </w:rPr>
      <w:t xml:space="preserve">       </w:t>
    </w:r>
  </w:p>
  <w:p w14:paraId="490E9B56" w14:textId="77777777" w:rsidR="006160E3" w:rsidRDefault="006160E3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8929" w:type="dxa"/>
      <w:tblLook w:val="04A0" w:firstRow="1" w:lastRow="0" w:firstColumn="1" w:lastColumn="0" w:noHBand="0" w:noVBand="1"/>
    </w:tblPr>
    <w:tblGrid>
      <w:gridCol w:w="4466"/>
      <w:gridCol w:w="4463"/>
    </w:tblGrid>
    <w:tr w:rsidR="006160E3" w14:paraId="3C17E2BF" w14:textId="77777777">
      <w:tc>
        <w:tcPr>
          <w:tcW w:w="4465" w:type="dxa"/>
          <w:tcBorders>
            <w:top w:val="nil"/>
            <w:left w:val="nil"/>
            <w:bottom w:val="nil"/>
            <w:right w:val="nil"/>
          </w:tcBorders>
        </w:tcPr>
        <w:p w14:paraId="506A1C44" w14:textId="0B9AF962" w:rsidR="006160E3" w:rsidRPr="00AB7D76" w:rsidRDefault="00C3606C">
          <w:pPr>
            <w:spacing w:before="4" w:line="150" w:lineRule="exact"/>
            <w:rPr>
              <w:rFonts w:ascii="Arial" w:hAnsi="Arial" w:cs="Arial"/>
              <w:sz w:val="14"/>
              <w:szCs w:val="14"/>
              <w:lang w:val="sl-SI"/>
            </w:rPr>
          </w:pPr>
          <w:r>
            <w:rPr>
              <w:rFonts w:ascii="Arial" w:hAnsi="Arial" w:cs="Arial"/>
              <w:sz w:val="14"/>
              <w:szCs w:val="14"/>
              <w:lang w:val="sl-SI"/>
            </w:rPr>
            <w:t>Poročilo o deležih TV</w:t>
          </w:r>
        </w:p>
      </w:tc>
      <w:tc>
        <w:tcPr>
          <w:tcW w:w="4463" w:type="dxa"/>
          <w:tcBorders>
            <w:top w:val="nil"/>
            <w:left w:val="nil"/>
            <w:bottom w:val="nil"/>
            <w:right w:val="nil"/>
          </w:tcBorders>
        </w:tcPr>
        <w:p w14:paraId="11CB375F" w14:textId="1F87CA0E" w:rsidR="006160E3" w:rsidRDefault="00B72DE4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instrText>PAGE \* ARABIC</w:instrTex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F43531">
            <w:rPr>
              <w:rFonts w:ascii="Arial" w:eastAsia="Calibri" w:hAnsi="Arial" w:cs="Arial"/>
              <w:noProof/>
              <w:color w:val="231F20"/>
              <w:sz w:val="14"/>
              <w:szCs w:val="14"/>
            </w:rPr>
            <w:t>2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instrText>NUMPAGES \* ARABIC</w:instrTex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F43531">
            <w:rPr>
              <w:rFonts w:ascii="Arial" w:eastAsia="Calibri" w:hAnsi="Arial" w:cs="Arial"/>
              <w:noProof/>
              <w:color w:val="231F20"/>
              <w:sz w:val="14"/>
              <w:szCs w:val="14"/>
            </w:rPr>
            <w:t>2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14:paraId="7B628BCE" w14:textId="77777777" w:rsidR="006160E3" w:rsidRDefault="006160E3">
    <w:pPr>
      <w:pStyle w:val="Noga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F769" w14:textId="77777777" w:rsidR="006160E3" w:rsidRPr="00AB7D76" w:rsidRDefault="00B72DE4">
    <w:pPr>
      <w:pStyle w:val="Telobesedila"/>
      <w:spacing w:before="75"/>
      <w:ind w:left="0" w:right="-404"/>
      <w:rPr>
        <w:rFonts w:cs="Arial"/>
        <w:lang w:val="sl-SI"/>
      </w:rPr>
    </w:pPr>
    <w:r w:rsidRPr="00AB7D76">
      <w:rPr>
        <w:noProof/>
        <w:lang w:val="en-GB" w:eastAsia="en-GB"/>
      </w:rPr>
      <mc:AlternateContent>
        <mc:Choice Requires="wpg">
          <w:drawing>
            <wp:anchor distT="0" distB="0" distL="0" distR="0" simplePos="0" relativeHeight="2" behindDoc="1" locked="0" layoutInCell="1" allowOverlap="1" wp14:anchorId="79A44554" wp14:editId="2E04A6F8">
              <wp:simplePos x="0" y="0"/>
              <wp:positionH relativeFrom="page">
                <wp:posOffset>1129030</wp:posOffset>
              </wp:positionH>
              <wp:positionV relativeFrom="paragraph">
                <wp:posOffset>199390</wp:posOffset>
              </wp:positionV>
              <wp:extent cx="5760085" cy="162560"/>
              <wp:effectExtent l="0" t="0" r="12700" b="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80" cy="162000"/>
                        <a:chOff x="0" y="0"/>
                        <a:chExt cx="0" cy="0"/>
                      </a:xfrm>
                    </wpg:grpSpPr>
                    <wps:wsp>
                      <wps:cNvPr id="7" name="Prostoročno 7"/>
                      <wps:cNvSpPr/>
                      <wps:spPr>
                        <a:xfrm>
                          <a:off x="0" y="0"/>
                          <a:ext cx="5759280" cy="162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C74C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" style="position:absolute;margin-left:88.9pt;margin-top:15.7pt;width:453.5pt;height:12.75pt" coordorigin="1778,314" coordsize="9070,255"/>
          </w:pict>
        </mc:Fallback>
      </mc:AlternateContent>
    </w:r>
    <w:r w:rsidRPr="00AB7D76">
      <w:rPr>
        <w:rFonts w:cs="Arial"/>
        <w:color w:val="231F20"/>
        <w:spacing w:val="-6"/>
        <w:lang w:val="sl-SI"/>
      </w:rPr>
      <w:t>S</w:t>
    </w:r>
    <w:r w:rsidRPr="00AB7D76">
      <w:rPr>
        <w:rFonts w:cs="Arial"/>
        <w:color w:val="231F20"/>
        <w:spacing w:val="-3"/>
        <w:lang w:val="sl-SI"/>
      </w:rPr>
      <w:t>t</w:t>
    </w:r>
    <w:r w:rsidRPr="00AB7D76">
      <w:rPr>
        <w:rFonts w:cs="Arial"/>
        <w:color w:val="231F20"/>
        <w:spacing w:val="-2"/>
        <w:lang w:val="sl-SI"/>
      </w:rPr>
      <w:t>egn</w:t>
    </w:r>
    <w:r w:rsidRPr="00AB7D76">
      <w:rPr>
        <w:rFonts w:cs="Arial"/>
        <w:color w:val="231F20"/>
        <w:lang w:val="sl-SI"/>
      </w:rPr>
      <w:t>e</w:t>
    </w:r>
    <w:r w:rsidRPr="00AB7D76">
      <w:rPr>
        <w:rFonts w:cs="Arial"/>
        <w:color w:val="231F20"/>
        <w:spacing w:val="13"/>
        <w:lang w:val="sl-SI"/>
      </w:rPr>
      <w:t xml:space="preserve"> </w:t>
    </w:r>
    <w:r w:rsidRPr="00AB7D76">
      <w:rPr>
        <w:rFonts w:cs="Arial"/>
        <w:color w:val="231F20"/>
        <w:spacing w:val="-8"/>
        <w:lang w:val="sl-SI"/>
      </w:rPr>
      <w:t>7</w:t>
    </w:r>
    <w:r w:rsidRPr="00AB7D76">
      <w:rPr>
        <w:rFonts w:cs="Arial"/>
        <w:color w:val="231F20"/>
        <w:lang w:val="sl-SI"/>
      </w:rPr>
      <w:t>,</w:t>
    </w:r>
    <w:r w:rsidRPr="00AB7D76">
      <w:rPr>
        <w:rFonts w:cs="Arial"/>
        <w:color w:val="231F20"/>
        <w:spacing w:val="14"/>
        <w:lang w:val="sl-SI"/>
      </w:rPr>
      <w:t xml:space="preserve"> </w:t>
    </w:r>
    <w:r w:rsidRPr="00AB7D76">
      <w:rPr>
        <w:rFonts w:cs="Arial"/>
        <w:color w:val="231F20"/>
        <w:spacing w:val="-2"/>
        <w:lang w:val="sl-SI"/>
      </w:rPr>
      <w:t>p.p</w:t>
    </w:r>
    <w:r w:rsidRPr="00AB7D76">
      <w:rPr>
        <w:rFonts w:cs="Arial"/>
        <w:color w:val="231F20"/>
        <w:lang w:val="sl-SI"/>
      </w:rPr>
      <w:t>.</w:t>
    </w:r>
    <w:r w:rsidRPr="00AB7D76">
      <w:rPr>
        <w:rFonts w:cs="Arial"/>
        <w:color w:val="231F20"/>
        <w:spacing w:val="13"/>
        <w:lang w:val="sl-SI"/>
      </w:rPr>
      <w:t xml:space="preserve"> </w:t>
    </w:r>
    <w:r w:rsidRPr="00AB7D76">
      <w:rPr>
        <w:rFonts w:cs="Arial"/>
        <w:color w:val="231F20"/>
        <w:spacing w:val="-2"/>
        <w:lang w:val="sl-SI"/>
      </w:rPr>
      <w:t>418</w:t>
    </w:r>
    <w:r w:rsidRPr="00AB7D76">
      <w:rPr>
        <w:rFonts w:cs="Arial"/>
        <w:color w:val="231F20"/>
        <w:lang w:val="sl-SI"/>
      </w:rPr>
      <w:t>,</w:t>
    </w:r>
    <w:r w:rsidRPr="00AB7D76">
      <w:rPr>
        <w:rFonts w:cs="Arial"/>
        <w:color w:val="231F20"/>
        <w:spacing w:val="14"/>
        <w:lang w:val="sl-SI"/>
      </w:rPr>
      <w:t xml:space="preserve"> </w:t>
    </w:r>
    <w:r w:rsidRPr="00AB7D76">
      <w:rPr>
        <w:rFonts w:cs="Arial"/>
        <w:color w:val="231F20"/>
        <w:spacing w:val="-3"/>
        <w:lang w:val="sl-SI"/>
      </w:rPr>
      <w:t>100</w:t>
    </w:r>
    <w:r w:rsidRPr="00AB7D76">
      <w:rPr>
        <w:rFonts w:cs="Arial"/>
        <w:color w:val="231F20"/>
        <w:lang w:val="sl-SI"/>
      </w:rPr>
      <w:t>1</w:t>
    </w:r>
    <w:r w:rsidRPr="00AB7D76">
      <w:rPr>
        <w:rFonts w:cs="Arial"/>
        <w:color w:val="231F20"/>
        <w:spacing w:val="13"/>
        <w:lang w:val="sl-SI"/>
      </w:rPr>
      <w:t xml:space="preserve"> </w:t>
    </w:r>
    <w:r w:rsidRPr="00AB7D76">
      <w:rPr>
        <w:rFonts w:cs="Arial"/>
        <w:color w:val="231F20"/>
        <w:spacing w:val="-2"/>
        <w:lang w:val="sl-SI"/>
      </w:rPr>
      <w:t>Ljubljana</w:t>
    </w:r>
    <w:r w:rsidRPr="00AB7D76">
      <w:rPr>
        <w:rFonts w:cs="Arial"/>
        <w:color w:val="231F20"/>
        <w:lang w:val="sl-SI"/>
      </w:rPr>
      <w:t>,</w:t>
    </w:r>
    <w:r w:rsidRPr="00AB7D76">
      <w:rPr>
        <w:rFonts w:cs="Arial"/>
        <w:color w:val="231F20"/>
        <w:spacing w:val="9"/>
        <w:lang w:val="sl-SI"/>
      </w:rPr>
      <w:t xml:space="preserve"> </w:t>
    </w:r>
    <w:r w:rsidRPr="00AB7D76">
      <w:rPr>
        <w:rFonts w:cs="Arial"/>
        <w:color w:val="231F20"/>
        <w:spacing w:val="-3"/>
        <w:lang w:val="sl-SI"/>
      </w:rPr>
      <w:t>t</w:t>
    </w:r>
    <w:r w:rsidRPr="00AB7D76">
      <w:rPr>
        <w:rFonts w:cs="Arial"/>
        <w:color w:val="231F20"/>
        <w:spacing w:val="-2"/>
        <w:lang w:val="sl-SI"/>
      </w:rPr>
      <w:t>el</w:t>
    </w:r>
    <w:r w:rsidRPr="00AB7D76">
      <w:rPr>
        <w:rFonts w:cs="Arial"/>
        <w:color w:val="231F20"/>
        <w:spacing w:val="-3"/>
        <w:lang w:val="sl-SI"/>
      </w:rPr>
      <w:t>e</w:t>
    </w:r>
    <w:r w:rsidRPr="00AB7D76">
      <w:rPr>
        <w:rFonts w:cs="Arial"/>
        <w:color w:val="231F20"/>
        <w:spacing w:val="-4"/>
        <w:lang w:val="sl-SI"/>
      </w:rPr>
      <w:t>f</w:t>
    </w:r>
    <w:r w:rsidRPr="00AB7D76">
      <w:rPr>
        <w:rFonts w:cs="Arial"/>
        <w:color w:val="231F20"/>
        <w:spacing w:val="-2"/>
        <w:lang w:val="sl-SI"/>
      </w:rPr>
      <w:t>on</w:t>
    </w:r>
    <w:r w:rsidRPr="00AB7D76">
      <w:rPr>
        <w:rFonts w:cs="Arial"/>
        <w:color w:val="231F20"/>
        <w:lang w:val="sl-SI"/>
      </w:rPr>
      <w:t>:</w:t>
    </w:r>
    <w:r w:rsidRPr="00AB7D76">
      <w:rPr>
        <w:rFonts w:cs="Arial"/>
        <w:color w:val="231F20"/>
        <w:spacing w:val="13"/>
        <w:lang w:val="sl-SI"/>
      </w:rPr>
      <w:t xml:space="preserve"> </w:t>
    </w:r>
    <w:r w:rsidRPr="00AB7D76">
      <w:rPr>
        <w:rFonts w:cs="Arial"/>
        <w:color w:val="231F20"/>
        <w:spacing w:val="-3"/>
        <w:lang w:val="sl-SI"/>
      </w:rPr>
      <w:t>0</w:t>
    </w:r>
    <w:r w:rsidRPr="00AB7D76">
      <w:rPr>
        <w:rFonts w:cs="Arial"/>
        <w:color w:val="231F20"/>
        <w:lang w:val="sl-SI"/>
      </w:rPr>
      <w:t>1</w:t>
    </w:r>
    <w:r w:rsidRPr="00AB7D76">
      <w:rPr>
        <w:rFonts w:cs="Arial"/>
        <w:color w:val="231F20"/>
        <w:spacing w:val="14"/>
        <w:lang w:val="sl-SI"/>
      </w:rPr>
      <w:t xml:space="preserve"> </w:t>
    </w:r>
    <w:r w:rsidRPr="00AB7D76">
      <w:rPr>
        <w:rFonts w:cs="Arial"/>
        <w:color w:val="231F20"/>
        <w:spacing w:val="-2"/>
        <w:lang w:val="sl-SI"/>
      </w:rPr>
      <w:t>58</w:t>
    </w:r>
    <w:r w:rsidRPr="00AB7D76">
      <w:rPr>
        <w:rFonts w:cs="Arial"/>
        <w:color w:val="231F20"/>
        <w:lang w:val="sl-SI"/>
      </w:rPr>
      <w:t>3</w:t>
    </w:r>
    <w:r w:rsidRPr="00AB7D76">
      <w:rPr>
        <w:rFonts w:cs="Arial"/>
        <w:color w:val="231F20"/>
        <w:spacing w:val="13"/>
        <w:lang w:val="sl-SI"/>
      </w:rPr>
      <w:t xml:space="preserve"> </w:t>
    </w:r>
    <w:r w:rsidRPr="00AB7D76">
      <w:rPr>
        <w:rFonts w:cs="Arial"/>
        <w:color w:val="231F20"/>
        <w:spacing w:val="-2"/>
        <w:lang w:val="sl-SI"/>
      </w:rPr>
      <w:t>6</w:t>
    </w:r>
    <w:r w:rsidRPr="00AB7D76">
      <w:rPr>
        <w:rFonts w:cs="Arial"/>
        <w:color w:val="231F20"/>
        <w:lang w:val="sl-SI"/>
      </w:rPr>
      <w:t>3</w:t>
    </w:r>
    <w:r w:rsidRPr="00AB7D76">
      <w:rPr>
        <w:rFonts w:cs="Arial"/>
        <w:color w:val="231F20"/>
        <w:spacing w:val="14"/>
        <w:lang w:val="sl-SI"/>
      </w:rPr>
      <w:t xml:space="preserve"> </w:t>
    </w:r>
    <w:r w:rsidRPr="00AB7D76">
      <w:rPr>
        <w:rFonts w:cs="Arial"/>
        <w:color w:val="231F20"/>
        <w:spacing w:val="-2"/>
        <w:lang w:val="sl-SI"/>
      </w:rPr>
      <w:t>00</w:t>
    </w:r>
    <w:r w:rsidRPr="00AB7D76">
      <w:rPr>
        <w:rFonts w:cs="Arial"/>
        <w:color w:val="231F20"/>
        <w:lang w:val="sl-SI"/>
      </w:rPr>
      <w:t>,</w:t>
    </w:r>
    <w:r w:rsidRPr="00AB7D76">
      <w:rPr>
        <w:rFonts w:cs="Arial"/>
        <w:color w:val="231F20"/>
        <w:spacing w:val="9"/>
        <w:lang w:val="sl-SI"/>
      </w:rPr>
      <w:t xml:space="preserve"> </w:t>
    </w:r>
    <w:r w:rsidRPr="00AB7D76">
      <w:rPr>
        <w:rFonts w:cs="Arial"/>
        <w:color w:val="231F20"/>
        <w:spacing w:val="-4"/>
        <w:lang w:val="sl-SI"/>
      </w:rPr>
      <w:t>f</w:t>
    </w:r>
    <w:r w:rsidRPr="00AB7D76">
      <w:rPr>
        <w:rFonts w:cs="Arial"/>
        <w:color w:val="231F20"/>
        <w:spacing w:val="-2"/>
        <w:lang w:val="sl-SI"/>
      </w:rPr>
      <w:t>a</w:t>
    </w:r>
    <w:r w:rsidRPr="00AB7D76">
      <w:rPr>
        <w:rFonts w:cs="Arial"/>
        <w:color w:val="231F20"/>
        <w:spacing w:val="-3"/>
        <w:lang w:val="sl-SI"/>
      </w:rPr>
      <w:t>ks</w:t>
    </w:r>
    <w:r w:rsidRPr="00AB7D76">
      <w:rPr>
        <w:rFonts w:cs="Arial"/>
        <w:color w:val="231F20"/>
        <w:lang w:val="sl-SI"/>
      </w:rPr>
      <w:t>:</w:t>
    </w:r>
    <w:r w:rsidRPr="00AB7D76">
      <w:rPr>
        <w:rFonts w:cs="Arial"/>
        <w:color w:val="231F20"/>
        <w:spacing w:val="13"/>
        <w:lang w:val="sl-SI"/>
      </w:rPr>
      <w:t xml:space="preserve"> </w:t>
    </w:r>
    <w:r w:rsidRPr="00AB7D76">
      <w:rPr>
        <w:rFonts w:cs="Arial"/>
        <w:color w:val="231F20"/>
        <w:spacing w:val="-3"/>
        <w:lang w:val="sl-SI"/>
      </w:rPr>
      <w:t>0</w:t>
    </w:r>
    <w:r w:rsidRPr="00AB7D76">
      <w:rPr>
        <w:rFonts w:cs="Arial"/>
        <w:color w:val="231F20"/>
        <w:lang w:val="sl-SI"/>
      </w:rPr>
      <w:t>1</w:t>
    </w:r>
    <w:r w:rsidRPr="00AB7D76">
      <w:rPr>
        <w:rFonts w:cs="Arial"/>
        <w:color w:val="231F20"/>
        <w:spacing w:val="14"/>
        <w:lang w:val="sl-SI"/>
      </w:rPr>
      <w:t xml:space="preserve"> </w:t>
    </w:r>
    <w:r w:rsidRPr="00AB7D76">
      <w:rPr>
        <w:rFonts w:cs="Arial"/>
        <w:color w:val="231F20"/>
        <w:spacing w:val="-3"/>
        <w:lang w:val="sl-SI"/>
      </w:rPr>
      <w:t>51</w:t>
    </w:r>
    <w:r w:rsidRPr="00AB7D76">
      <w:rPr>
        <w:rFonts w:cs="Arial"/>
        <w:color w:val="231F20"/>
        <w:lang w:val="sl-SI"/>
      </w:rPr>
      <w:t>1</w:t>
    </w:r>
    <w:r w:rsidRPr="00AB7D76">
      <w:rPr>
        <w:rFonts w:cs="Arial"/>
        <w:color w:val="231F20"/>
        <w:spacing w:val="13"/>
        <w:lang w:val="sl-SI"/>
      </w:rPr>
      <w:t xml:space="preserve"> </w:t>
    </w:r>
    <w:r w:rsidRPr="00AB7D76">
      <w:rPr>
        <w:rFonts w:cs="Arial"/>
        <w:color w:val="231F20"/>
        <w:spacing w:val="-3"/>
        <w:lang w:val="sl-SI"/>
      </w:rPr>
      <w:t>1</w:t>
    </w:r>
    <w:r w:rsidRPr="00AB7D76">
      <w:rPr>
        <w:rFonts w:cs="Arial"/>
        <w:color w:val="231F20"/>
        <w:lang w:val="sl-SI"/>
      </w:rPr>
      <w:t>1</w:t>
    </w:r>
    <w:r w:rsidRPr="00AB7D76">
      <w:rPr>
        <w:rFonts w:cs="Arial"/>
        <w:color w:val="231F20"/>
        <w:spacing w:val="14"/>
        <w:lang w:val="sl-SI"/>
      </w:rPr>
      <w:t xml:space="preserve"> </w:t>
    </w:r>
    <w:r w:rsidRPr="00AB7D76">
      <w:rPr>
        <w:rFonts w:cs="Arial"/>
        <w:color w:val="231F20"/>
        <w:spacing w:val="-3"/>
        <w:lang w:val="sl-SI"/>
      </w:rPr>
      <w:t>01</w:t>
    </w:r>
    <w:r w:rsidRPr="00AB7D76">
      <w:rPr>
        <w:rFonts w:cs="Arial"/>
        <w:color w:val="231F20"/>
        <w:lang w:val="sl-SI"/>
      </w:rPr>
      <w:t>,</w:t>
    </w:r>
    <w:r w:rsidRPr="00AB7D76">
      <w:rPr>
        <w:rFonts w:cs="Arial"/>
        <w:color w:val="231F20"/>
        <w:spacing w:val="13"/>
        <w:lang w:val="sl-SI"/>
      </w:rPr>
      <w:t xml:space="preserve"> </w:t>
    </w:r>
    <w:r w:rsidRPr="00AB7D76">
      <w:rPr>
        <w:rFonts w:cs="Arial"/>
        <w:color w:val="231F20"/>
        <w:spacing w:val="-2"/>
        <w:lang w:val="sl-SI"/>
      </w:rPr>
      <w:t>e-nasl</w:t>
    </w:r>
    <w:r w:rsidRPr="00AB7D76">
      <w:rPr>
        <w:rFonts w:cs="Arial"/>
        <w:color w:val="231F20"/>
        <w:spacing w:val="-5"/>
        <w:lang w:val="sl-SI"/>
      </w:rPr>
      <w:t>o</w:t>
    </w:r>
    <w:r w:rsidRPr="00AB7D76">
      <w:rPr>
        <w:rFonts w:cs="Arial"/>
        <w:color w:val="231F20"/>
        <w:spacing w:val="-4"/>
        <w:lang w:val="sl-SI"/>
      </w:rPr>
      <w:t>v</w:t>
    </w:r>
    <w:r w:rsidRPr="00AB7D76">
      <w:rPr>
        <w:rFonts w:cs="Arial"/>
        <w:color w:val="231F20"/>
        <w:lang w:val="sl-SI"/>
      </w:rPr>
      <w:t>:</w:t>
    </w:r>
    <w:r w:rsidRPr="00AB7D76">
      <w:rPr>
        <w:rFonts w:cs="Arial"/>
        <w:color w:val="231F20"/>
        <w:spacing w:val="14"/>
        <w:lang w:val="sl-SI"/>
      </w:rPr>
      <w:t xml:space="preserve"> </w:t>
    </w:r>
    <w:hyperlink r:id="rId1">
      <w:r w:rsidRPr="00AB7D76">
        <w:rPr>
          <w:rFonts w:cs="Arial"/>
          <w:color w:val="231F20"/>
          <w:spacing w:val="-2"/>
          <w:lang w:val="sl-SI"/>
        </w:rPr>
        <w:t>i</w:t>
      </w:r>
      <w:r w:rsidRPr="00AB7D76">
        <w:rPr>
          <w:rFonts w:cs="Arial"/>
          <w:color w:val="231F20"/>
          <w:spacing w:val="-4"/>
          <w:lang w:val="sl-SI"/>
        </w:rPr>
        <w:t>nf</w:t>
      </w:r>
      <w:r w:rsidRPr="00AB7D76">
        <w:rPr>
          <w:rFonts w:cs="Arial"/>
          <w:color w:val="231F20"/>
          <w:spacing w:val="-2"/>
          <w:lang w:val="sl-SI"/>
        </w:rPr>
        <w:t>o.b</w:t>
      </w:r>
      <w:r w:rsidRPr="00AB7D76">
        <w:rPr>
          <w:rFonts w:cs="Arial"/>
          <w:color w:val="231F20"/>
          <w:spacing w:val="-5"/>
          <w:lang w:val="sl-SI"/>
        </w:rPr>
        <w:t>o</w:t>
      </w:r>
      <w:r w:rsidRPr="00AB7D76">
        <w:rPr>
          <w:rFonts w:cs="Arial"/>
          <w:color w:val="231F20"/>
          <w:spacing w:val="-3"/>
          <w:lang w:val="sl-SI"/>
        </w:rPr>
        <w:t>x@a</w:t>
      </w:r>
      <w:r w:rsidRPr="00AB7D76">
        <w:rPr>
          <w:rFonts w:cs="Arial"/>
          <w:color w:val="231F20"/>
          <w:spacing w:val="-8"/>
          <w:lang w:val="sl-SI"/>
        </w:rPr>
        <w:t>k</w:t>
      </w:r>
      <w:r w:rsidRPr="00AB7D76">
        <w:rPr>
          <w:rFonts w:cs="Arial"/>
          <w:color w:val="231F20"/>
          <w:spacing w:val="-2"/>
          <w:lang w:val="sl-SI"/>
        </w:rPr>
        <w:t>o</w:t>
      </w:r>
      <w:r w:rsidRPr="00AB7D76">
        <w:rPr>
          <w:rFonts w:cs="Arial"/>
          <w:color w:val="231F20"/>
          <w:spacing w:val="-3"/>
          <w:lang w:val="sl-SI"/>
        </w:rPr>
        <w:t>s</w:t>
      </w:r>
      <w:r w:rsidRPr="00AB7D76">
        <w:rPr>
          <w:rFonts w:cs="Arial"/>
          <w:color w:val="231F20"/>
          <w:spacing w:val="-2"/>
          <w:lang w:val="sl-SI"/>
        </w:rPr>
        <w:t>-rs.si</w:t>
      </w:r>
      <w:r w:rsidRPr="00AB7D76">
        <w:rPr>
          <w:rFonts w:cs="Arial"/>
          <w:color w:val="231F20"/>
          <w:lang w:val="sl-SI"/>
        </w:rPr>
        <w:t>,</w:t>
      </w:r>
      <w:r w:rsidRPr="00AB7D76">
        <w:rPr>
          <w:rFonts w:cs="Arial"/>
          <w:color w:val="231F20"/>
          <w:spacing w:val="9"/>
          <w:lang w:val="sl-SI"/>
        </w:rPr>
        <w:t xml:space="preserve"> </w:t>
      </w:r>
    </w:hyperlink>
    <w:hyperlink r:id="rId2">
      <w:r w:rsidRPr="00AB7D76">
        <w:rPr>
          <w:rFonts w:cs="Arial"/>
          <w:color w:val="231F20"/>
          <w:spacing w:val="-2"/>
          <w:lang w:val="sl-SI"/>
        </w:rPr>
        <w:t>ww</w:t>
      </w:r>
    </w:hyperlink>
    <w:r w:rsidRPr="00AB7D76">
      <w:rPr>
        <w:rFonts w:cs="Arial"/>
        <w:color w:val="231F20"/>
        <w:spacing w:val="-6"/>
        <w:lang w:val="sl-SI"/>
      </w:rPr>
      <w:t>w</w:t>
    </w:r>
    <w:r w:rsidRPr="00AB7D76">
      <w:rPr>
        <w:rFonts w:cs="Arial"/>
        <w:color w:val="231F20"/>
        <w:spacing w:val="-3"/>
        <w:lang w:val="sl-SI"/>
      </w:rPr>
      <w:t>.a</w:t>
    </w:r>
    <w:r w:rsidRPr="00AB7D76">
      <w:rPr>
        <w:rFonts w:cs="Arial"/>
        <w:color w:val="231F20"/>
        <w:spacing w:val="-8"/>
        <w:lang w:val="sl-SI"/>
      </w:rPr>
      <w:t>k</w:t>
    </w:r>
    <w:r w:rsidRPr="00AB7D76">
      <w:rPr>
        <w:rFonts w:cs="Arial"/>
        <w:color w:val="231F20"/>
        <w:spacing w:val="-2"/>
        <w:lang w:val="sl-SI"/>
      </w:rPr>
      <w:t>o</w:t>
    </w:r>
    <w:r w:rsidRPr="00AB7D76">
      <w:rPr>
        <w:rFonts w:cs="Arial"/>
        <w:color w:val="231F20"/>
        <w:spacing w:val="-3"/>
        <w:lang w:val="sl-SI"/>
      </w:rPr>
      <w:t>s</w:t>
    </w:r>
    <w:r w:rsidRPr="00AB7D76">
      <w:rPr>
        <w:rFonts w:cs="Arial"/>
        <w:color w:val="231F20"/>
        <w:spacing w:val="-2"/>
        <w:lang w:val="sl-SI"/>
      </w:rPr>
      <w:t>-rs.si</w:t>
    </w:r>
    <w:r w:rsidRPr="00AB7D76">
      <w:rPr>
        <w:rFonts w:cs="Arial"/>
        <w:color w:val="231F20"/>
        <w:lang w:val="sl-SI"/>
      </w:rPr>
      <w:t>,</w:t>
    </w:r>
    <w:r w:rsidRPr="00AB7D76">
      <w:rPr>
        <w:rFonts w:cs="Arial"/>
        <w:color w:val="231F20"/>
        <w:spacing w:val="13"/>
        <w:lang w:val="sl-SI"/>
      </w:rPr>
      <w:t xml:space="preserve"> </w:t>
    </w:r>
    <w:r w:rsidRPr="00AB7D76">
      <w:rPr>
        <w:rFonts w:cs="Arial"/>
        <w:color w:val="231F20"/>
        <w:spacing w:val="-2"/>
        <w:lang w:val="sl-SI"/>
      </w:rPr>
      <w:t>da</w:t>
    </w:r>
    <w:r w:rsidRPr="00AB7D76">
      <w:rPr>
        <w:rFonts w:cs="Arial"/>
        <w:color w:val="231F20"/>
        <w:spacing w:val="-5"/>
        <w:lang w:val="sl-SI"/>
      </w:rPr>
      <w:t>v</w:t>
    </w:r>
    <w:r w:rsidRPr="00AB7D76">
      <w:rPr>
        <w:rFonts w:cs="Arial"/>
        <w:color w:val="231F20"/>
        <w:spacing w:val="-2"/>
        <w:lang w:val="sl-SI"/>
      </w:rPr>
      <w:t>čn</w:t>
    </w:r>
    <w:r w:rsidRPr="00AB7D76">
      <w:rPr>
        <w:rFonts w:cs="Arial"/>
        <w:color w:val="231F20"/>
        <w:lang w:val="sl-SI"/>
      </w:rPr>
      <w:t>a</w:t>
    </w:r>
    <w:r w:rsidRPr="00AB7D76">
      <w:rPr>
        <w:rFonts w:cs="Arial"/>
        <w:color w:val="231F20"/>
        <w:spacing w:val="14"/>
        <w:lang w:val="sl-SI"/>
      </w:rPr>
      <w:t xml:space="preserve"> </w:t>
    </w:r>
    <w:r w:rsidRPr="00AB7D76">
      <w:rPr>
        <w:rFonts w:cs="Arial"/>
        <w:color w:val="231F20"/>
        <w:spacing w:val="-2"/>
        <w:lang w:val="sl-SI"/>
      </w:rPr>
      <w:t>št.</w:t>
    </w:r>
    <w:r w:rsidRPr="00AB7D76">
      <w:rPr>
        <w:rFonts w:cs="Arial"/>
        <w:color w:val="231F20"/>
        <w:lang w:val="sl-SI"/>
      </w:rPr>
      <w:t>:</w:t>
    </w:r>
    <w:r w:rsidRPr="00AB7D76">
      <w:rPr>
        <w:rFonts w:cs="Arial"/>
        <w:color w:val="231F20"/>
        <w:spacing w:val="-2"/>
        <w:lang w:val="sl-SI"/>
      </w:rPr>
      <w:t xml:space="preserve">10482369       </w:t>
    </w:r>
  </w:p>
  <w:p w14:paraId="4AE94A2A" w14:textId="77777777" w:rsidR="006160E3" w:rsidRDefault="006160E3">
    <w:pPr>
      <w:spacing w:before="4" w:line="150" w:lineRule="exact"/>
      <w:rPr>
        <w:rFonts w:ascii="Arial" w:hAnsi="Arial" w:cs="Arial"/>
        <w:sz w:val="14"/>
        <w:szCs w:val="14"/>
        <w:lang w:val="de-DE"/>
      </w:rPr>
    </w:pPr>
  </w:p>
  <w:tbl>
    <w:tblPr>
      <w:tblStyle w:val="Tabelamrea"/>
      <w:tblW w:w="8929" w:type="dxa"/>
      <w:tblLook w:val="04A0" w:firstRow="1" w:lastRow="0" w:firstColumn="1" w:lastColumn="0" w:noHBand="0" w:noVBand="1"/>
    </w:tblPr>
    <w:tblGrid>
      <w:gridCol w:w="4467"/>
      <w:gridCol w:w="4462"/>
    </w:tblGrid>
    <w:tr w:rsidR="006160E3" w14:paraId="77942E38" w14:textId="77777777">
      <w:tc>
        <w:tcPr>
          <w:tcW w:w="4466" w:type="dxa"/>
          <w:tcBorders>
            <w:top w:val="nil"/>
            <w:left w:val="nil"/>
            <w:bottom w:val="nil"/>
            <w:right w:val="nil"/>
          </w:tcBorders>
        </w:tcPr>
        <w:p w14:paraId="72CF10FC" w14:textId="5660C58B" w:rsidR="006160E3" w:rsidRPr="00AB7D76" w:rsidRDefault="00C3606C">
          <w:pPr>
            <w:spacing w:before="4" w:line="150" w:lineRule="exact"/>
            <w:rPr>
              <w:rFonts w:ascii="Arial" w:hAnsi="Arial" w:cs="Arial"/>
              <w:sz w:val="14"/>
              <w:szCs w:val="14"/>
              <w:lang w:val="sl-SI"/>
            </w:rPr>
          </w:pPr>
          <w:r>
            <w:rPr>
              <w:rFonts w:ascii="Arial" w:hAnsi="Arial" w:cs="Arial"/>
              <w:sz w:val="14"/>
              <w:szCs w:val="14"/>
              <w:lang w:val="sl-SI"/>
            </w:rPr>
            <w:t>Poročilo o deležih TV</w:t>
          </w:r>
        </w:p>
      </w:tc>
      <w:tc>
        <w:tcPr>
          <w:tcW w:w="4462" w:type="dxa"/>
          <w:tcBorders>
            <w:top w:val="nil"/>
            <w:left w:val="nil"/>
            <w:bottom w:val="nil"/>
            <w:right w:val="nil"/>
          </w:tcBorders>
        </w:tcPr>
        <w:p w14:paraId="0CCB8AB0" w14:textId="14DCD5E2" w:rsidR="006160E3" w:rsidRDefault="00B72DE4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instrText>PAGE \* ARABIC</w:instrTex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F43531">
            <w:rPr>
              <w:rFonts w:ascii="Arial" w:eastAsia="Calibri" w:hAnsi="Arial" w:cs="Arial"/>
              <w:noProof/>
              <w:color w:val="231F20"/>
              <w:sz w:val="14"/>
              <w:szCs w:val="14"/>
            </w:rPr>
            <w:t>1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instrText>NUMPAGES \* ARABIC</w:instrTex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F43531">
            <w:rPr>
              <w:rFonts w:ascii="Arial" w:eastAsia="Calibri" w:hAnsi="Arial" w:cs="Arial"/>
              <w:noProof/>
              <w:color w:val="231F20"/>
              <w:sz w:val="14"/>
              <w:szCs w:val="14"/>
            </w:rPr>
            <w:t>2</w:t>
          </w:r>
          <w:r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14:paraId="0ABE0199" w14:textId="77777777" w:rsidR="006160E3" w:rsidRDefault="006160E3">
    <w:pPr>
      <w:spacing w:before="4" w:line="150" w:lineRule="exact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A604B" w14:textId="77777777" w:rsidR="00B72DE4" w:rsidRDefault="00B72DE4">
      <w:pPr>
        <w:rPr>
          <w:sz w:val="12"/>
        </w:rPr>
      </w:pPr>
      <w:r>
        <w:separator/>
      </w:r>
    </w:p>
  </w:footnote>
  <w:footnote w:type="continuationSeparator" w:id="0">
    <w:p w14:paraId="14B2571D" w14:textId="77777777" w:rsidR="00B72DE4" w:rsidRDefault="00B72DE4">
      <w:pPr>
        <w:rPr>
          <w:sz w:val="12"/>
        </w:rPr>
      </w:pPr>
      <w:r>
        <w:continuationSeparator/>
      </w:r>
    </w:p>
  </w:footnote>
  <w:footnote w:id="1">
    <w:p w14:paraId="038650E3" w14:textId="77777777" w:rsidR="006160E3" w:rsidRPr="00365394" w:rsidRDefault="00B72DE4">
      <w:pPr>
        <w:pStyle w:val="Sprotnaopomba-besedilo"/>
        <w:jc w:val="both"/>
        <w:rPr>
          <w:sz w:val="18"/>
          <w:szCs w:val="18"/>
          <w:lang w:val="sl-SI"/>
        </w:rPr>
      </w:pPr>
      <w:r w:rsidRPr="00365394">
        <w:rPr>
          <w:rStyle w:val="Znakisprotnihopomb"/>
          <w:sz w:val="18"/>
          <w:szCs w:val="18"/>
          <w:lang w:val="sl-SI"/>
        </w:rPr>
        <w:footnoteRef/>
      </w:r>
      <w:r w:rsidRPr="00365394">
        <w:rPr>
          <w:sz w:val="18"/>
          <w:szCs w:val="18"/>
          <w:lang w:val="sl-SI"/>
        </w:rPr>
        <w:t xml:space="preserve"> Prvi odstavek 18. člena </w:t>
      </w:r>
      <w:r w:rsidR="00121813" w:rsidRPr="00365394">
        <w:rPr>
          <w:sz w:val="18"/>
          <w:szCs w:val="18"/>
          <w:lang w:val="sl-SI"/>
        </w:rPr>
        <w:t xml:space="preserve">Zakona o avdiovizualnih medijskih storitvah (Uradni list RS, št. 87/11, 84/15 </w:t>
      </w:r>
      <w:r w:rsidR="00176309" w:rsidRPr="00365394">
        <w:rPr>
          <w:sz w:val="18"/>
          <w:szCs w:val="18"/>
          <w:lang w:val="sl-SI"/>
        </w:rPr>
        <w:t xml:space="preserve">in 204/21; </w:t>
      </w:r>
      <w:r w:rsidRPr="00365394">
        <w:rPr>
          <w:sz w:val="18"/>
          <w:szCs w:val="18"/>
          <w:lang w:val="sl-SI"/>
        </w:rPr>
        <w:t>ZAvMS</w:t>
      </w:r>
      <w:r w:rsidR="00121813" w:rsidRPr="00365394">
        <w:rPr>
          <w:sz w:val="18"/>
          <w:szCs w:val="18"/>
          <w:lang w:val="sl-SI"/>
        </w:rPr>
        <w:t>).</w:t>
      </w:r>
    </w:p>
  </w:footnote>
  <w:footnote w:id="2">
    <w:p w14:paraId="52D9D14E" w14:textId="77777777" w:rsidR="006160E3" w:rsidRPr="00365394" w:rsidRDefault="00B72DE4">
      <w:pPr>
        <w:pStyle w:val="Sprotnaopomba-besedilo"/>
        <w:jc w:val="both"/>
        <w:rPr>
          <w:sz w:val="18"/>
          <w:szCs w:val="18"/>
          <w:lang w:val="sl-SI"/>
        </w:rPr>
      </w:pPr>
      <w:r w:rsidRPr="00365394">
        <w:rPr>
          <w:rStyle w:val="Znakisprotnihopomb"/>
          <w:sz w:val="18"/>
          <w:szCs w:val="18"/>
          <w:lang w:val="sl-SI"/>
        </w:rPr>
        <w:footnoteRef/>
      </w:r>
      <w:r w:rsidRPr="00365394">
        <w:rPr>
          <w:sz w:val="18"/>
          <w:szCs w:val="18"/>
          <w:lang w:val="sl-SI"/>
        </w:rPr>
        <w:t xml:space="preserve"> Četrti odstavek 16. člena ZAvMS in tretji odstavek 17. člena ZAvMS</w:t>
      </w:r>
      <w:r w:rsidR="00121813" w:rsidRPr="00365394">
        <w:rPr>
          <w:sz w:val="18"/>
          <w:szCs w:val="18"/>
          <w:lang w:val="sl-SI"/>
        </w:rPr>
        <w:t>.</w:t>
      </w:r>
    </w:p>
  </w:footnote>
  <w:footnote w:id="3">
    <w:p w14:paraId="093F8A10" w14:textId="77777777" w:rsidR="006160E3" w:rsidRPr="00365394" w:rsidRDefault="00B72DE4">
      <w:pPr>
        <w:pStyle w:val="Sprotnaopomba-besedilo"/>
        <w:jc w:val="both"/>
        <w:rPr>
          <w:sz w:val="18"/>
          <w:szCs w:val="18"/>
          <w:lang w:val="sl-SI"/>
        </w:rPr>
      </w:pPr>
      <w:r w:rsidRPr="00365394">
        <w:rPr>
          <w:rStyle w:val="Znakisprotnihopomb"/>
          <w:sz w:val="18"/>
          <w:szCs w:val="18"/>
          <w:lang w:val="sl-SI"/>
        </w:rPr>
        <w:footnoteRef/>
      </w:r>
      <w:r w:rsidRPr="00365394">
        <w:rPr>
          <w:sz w:val="18"/>
          <w:szCs w:val="18"/>
          <w:lang w:val="sl-SI"/>
        </w:rPr>
        <w:t xml:space="preserve"> Prvi odstavek 16. člena ZAvMS</w:t>
      </w:r>
      <w:r w:rsidR="00121813" w:rsidRPr="00365394">
        <w:rPr>
          <w:sz w:val="18"/>
          <w:szCs w:val="18"/>
          <w:lang w:val="sl-SI"/>
        </w:rPr>
        <w:t>.</w:t>
      </w:r>
    </w:p>
  </w:footnote>
  <w:footnote w:id="4">
    <w:p w14:paraId="65A02A6D" w14:textId="77777777" w:rsidR="006160E3" w:rsidRPr="00365394" w:rsidRDefault="00B72DE4">
      <w:pPr>
        <w:pStyle w:val="Sprotnaopomba-besedilo"/>
        <w:rPr>
          <w:sz w:val="18"/>
          <w:szCs w:val="18"/>
          <w:lang w:val="sl-SI"/>
        </w:rPr>
      </w:pPr>
      <w:r w:rsidRPr="00365394">
        <w:rPr>
          <w:rStyle w:val="Znakisprotnihopomb"/>
          <w:sz w:val="18"/>
          <w:szCs w:val="18"/>
          <w:lang w:val="sl-SI"/>
        </w:rPr>
        <w:footnoteRef/>
      </w:r>
      <w:r w:rsidRPr="00365394">
        <w:rPr>
          <w:sz w:val="18"/>
          <w:szCs w:val="18"/>
          <w:lang w:val="sl-SI"/>
        </w:rPr>
        <w:t xml:space="preserve"> Prvi odstavek 17. </w:t>
      </w:r>
      <w:r w:rsidR="00121813" w:rsidRPr="00365394">
        <w:rPr>
          <w:sz w:val="18"/>
          <w:szCs w:val="18"/>
          <w:lang w:val="sl-SI"/>
        </w:rPr>
        <w:t>č</w:t>
      </w:r>
      <w:r w:rsidRPr="00365394">
        <w:rPr>
          <w:sz w:val="18"/>
          <w:szCs w:val="18"/>
          <w:lang w:val="sl-SI"/>
        </w:rPr>
        <w:t>lena ZAvMS</w:t>
      </w:r>
      <w:r w:rsidR="00121813" w:rsidRPr="00365394">
        <w:rPr>
          <w:sz w:val="18"/>
          <w:szCs w:val="18"/>
          <w:lang w:val="sl-SI"/>
        </w:rPr>
        <w:t>.</w:t>
      </w:r>
    </w:p>
  </w:footnote>
  <w:footnote w:id="5">
    <w:p w14:paraId="4C8894A7" w14:textId="77777777" w:rsidR="006160E3" w:rsidRPr="00365394" w:rsidRDefault="00B72DE4">
      <w:pPr>
        <w:pStyle w:val="Sprotnaopomba-besedilo"/>
        <w:rPr>
          <w:sz w:val="18"/>
          <w:szCs w:val="18"/>
          <w:lang w:val="sl-SI"/>
        </w:rPr>
      </w:pPr>
      <w:r w:rsidRPr="00365394">
        <w:rPr>
          <w:rStyle w:val="Znakisprotnihopomb"/>
          <w:sz w:val="18"/>
          <w:szCs w:val="18"/>
          <w:lang w:val="sl-SI"/>
        </w:rPr>
        <w:footnoteRef/>
      </w:r>
      <w:r w:rsidRPr="00365394">
        <w:rPr>
          <w:sz w:val="18"/>
          <w:szCs w:val="18"/>
          <w:lang w:val="sl-SI"/>
        </w:rPr>
        <w:t xml:space="preserve"> Drugi odstavek 17. člena ZAvMS</w:t>
      </w:r>
      <w:r w:rsidR="00121813" w:rsidRPr="00365394">
        <w:rPr>
          <w:sz w:val="18"/>
          <w:szCs w:val="18"/>
          <w:lang w:val="sl-SI"/>
        </w:rPr>
        <w:t>.</w:t>
      </w:r>
    </w:p>
  </w:footnote>
  <w:footnote w:id="6">
    <w:p w14:paraId="2EBBAA94" w14:textId="77777777" w:rsidR="006160E3" w:rsidRPr="00365394" w:rsidRDefault="00B72DE4">
      <w:pPr>
        <w:pStyle w:val="Sprotnaopomba-besedilo"/>
        <w:rPr>
          <w:sz w:val="18"/>
          <w:szCs w:val="18"/>
          <w:lang w:val="sl-SI"/>
        </w:rPr>
      </w:pPr>
      <w:r w:rsidRPr="00365394">
        <w:rPr>
          <w:rStyle w:val="Znakisprotnihopomb"/>
          <w:sz w:val="18"/>
          <w:szCs w:val="18"/>
        </w:rPr>
        <w:footnoteRef/>
      </w:r>
      <w:r w:rsidRPr="00365394">
        <w:rPr>
          <w:sz w:val="18"/>
          <w:szCs w:val="18"/>
          <w:lang w:val="sl-SI"/>
        </w:rPr>
        <w:t xml:space="preserve"> Tretji odstavek 87. člena Zakona o medijih (ZMed) oz. za RTV Slovenija četrti odstavek 92. člena ZMed</w:t>
      </w:r>
      <w:r w:rsidR="00121813" w:rsidRPr="00365394">
        <w:rPr>
          <w:sz w:val="18"/>
          <w:szCs w:val="18"/>
          <w:lang w:val="sl-SI"/>
        </w:rPr>
        <w:t>.</w:t>
      </w:r>
    </w:p>
  </w:footnote>
  <w:footnote w:id="7">
    <w:p w14:paraId="708BB66C" w14:textId="77777777" w:rsidR="006160E3" w:rsidRPr="00365394" w:rsidRDefault="00B72DE4">
      <w:pPr>
        <w:pStyle w:val="Sprotnaopomba-besedilo"/>
        <w:rPr>
          <w:sz w:val="18"/>
          <w:szCs w:val="18"/>
          <w:lang w:val="sl-SI"/>
        </w:rPr>
      </w:pPr>
      <w:r w:rsidRPr="00365394">
        <w:rPr>
          <w:rStyle w:val="Znakisprotnihopomb"/>
          <w:sz w:val="18"/>
          <w:szCs w:val="18"/>
        </w:rPr>
        <w:footnoteRef/>
      </w:r>
      <w:r w:rsidRPr="00365394">
        <w:rPr>
          <w:sz w:val="18"/>
          <w:szCs w:val="18"/>
          <w:lang w:val="sl-SI"/>
        </w:rPr>
        <w:t xml:space="preserve"> Drugi odstavek 87. člena ZMed oz. za RTV Slovenija drugi odstavek 92. člena ZMed</w:t>
      </w:r>
      <w:r w:rsidR="00121813" w:rsidRPr="00365394">
        <w:rPr>
          <w:sz w:val="18"/>
          <w:szCs w:val="18"/>
          <w:lang w:val="sl-SI"/>
        </w:rPr>
        <w:t>.</w:t>
      </w:r>
    </w:p>
  </w:footnote>
  <w:footnote w:id="8">
    <w:p w14:paraId="3AE23217" w14:textId="77777777" w:rsidR="006160E3" w:rsidRPr="00365394" w:rsidRDefault="00B72DE4">
      <w:pPr>
        <w:pStyle w:val="Sprotnaopomba-besedilo"/>
        <w:rPr>
          <w:sz w:val="18"/>
          <w:szCs w:val="18"/>
          <w:lang w:val="sl-SI"/>
        </w:rPr>
      </w:pPr>
      <w:r w:rsidRPr="00365394">
        <w:rPr>
          <w:rStyle w:val="Znakisprotnihopomb"/>
          <w:sz w:val="18"/>
          <w:szCs w:val="18"/>
        </w:rPr>
        <w:footnoteRef/>
      </w:r>
      <w:r w:rsidRPr="00365394">
        <w:rPr>
          <w:sz w:val="18"/>
          <w:szCs w:val="18"/>
          <w:lang w:val="sl-SI"/>
        </w:rPr>
        <w:t xml:space="preserve"> Tretji odstavek 92. člena ZMed (velja le za RTV Slovenija)</w:t>
      </w:r>
      <w:r w:rsidR="00121813" w:rsidRPr="00365394">
        <w:rPr>
          <w:sz w:val="18"/>
          <w:szCs w:val="18"/>
          <w:lang w:val="sl-SI"/>
        </w:rPr>
        <w:t>.</w:t>
      </w:r>
    </w:p>
  </w:footnote>
  <w:footnote w:id="9">
    <w:p w14:paraId="6E3CFEC6" w14:textId="2D28029A" w:rsidR="0097627E" w:rsidRPr="0097627E" w:rsidRDefault="0097627E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97627E">
        <w:rPr>
          <w:lang w:val="sl-SI"/>
        </w:rPr>
        <w:t xml:space="preserve"> </w:t>
      </w:r>
      <w:r w:rsidRPr="00336ED3">
        <w:rPr>
          <w:b/>
          <w:sz w:val="18"/>
          <w:szCs w:val="18"/>
          <w:lang w:val="sl-SI"/>
        </w:rPr>
        <w:t>Podatek se zahteva na podlagi devetega odstavka 16. člena ZAvMS.</w:t>
      </w:r>
      <w:r>
        <w:rPr>
          <w:sz w:val="18"/>
          <w:szCs w:val="18"/>
          <w:lang w:val="sl-SI"/>
        </w:rPr>
        <w:t xml:space="preserve"> </w:t>
      </w:r>
      <w:r w:rsidRPr="00365394">
        <w:rPr>
          <w:sz w:val="18"/>
          <w:szCs w:val="18"/>
          <w:lang w:val="sl-SI"/>
        </w:rPr>
        <w:t xml:space="preserve">V letni </w:t>
      </w:r>
      <w:r>
        <w:rPr>
          <w:sz w:val="18"/>
          <w:szCs w:val="18"/>
          <w:lang w:val="sl-SI"/>
        </w:rPr>
        <w:t xml:space="preserve">promet izdajatelja, tj. letni </w:t>
      </w:r>
      <w:r w:rsidRPr="00365394">
        <w:rPr>
          <w:sz w:val="18"/>
          <w:szCs w:val="18"/>
          <w:lang w:val="sl-SI"/>
        </w:rPr>
        <w:t>prihodek iz naslova dejavnosti izdajatelja</w:t>
      </w:r>
      <w:r>
        <w:rPr>
          <w:sz w:val="18"/>
          <w:szCs w:val="18"/>
          <w:lang w:val="sl-SI"/>
        </w:rPr>
        <w:t>,</w:t>
      </w:r>
      <w:r w:rsidRPr="00365394">
        <w:rPr>
          <w:sz w:val="18"/>
          <w:szCs w:val="18"/>
          <w:lang w:val="sl-SI"/>
        </w:rPr>
        <w:t xml:space="preserve"> se vštevajo </w:t>
      </w:r>
      <w:r w:rsidRPr="0008391B">
        <w:rPr>
          <w:b/>
          <w:sz w:val="18"/>
          <w:szCs w:val="18"/>
          <w:lang w:val="sl-SI"/>
        </w:rPr>
        <w:t>dohodki, kot so določeni v tretjem odstavku 38. člena ZAvMS</w:t>
      </w:r>
      <w:r w:rsidRPr="00365394">
        <w:rPr>
          <w:sz w:val="18"/>
          <w:szCs w:val="18"/>
          <w:lang w:val="sl-SI"/>
        </w:rPr>
        <w:t xml:space="preserve">. Izdajatelji so na podlagi navedenega člena dolžni te podatke voditi v posebni računovodski evidenci oziroma kontu, ločeno od drugih prihodkov, v skladu s predpisi, ki urejajo računovodstvo. </w:t>
      </w:r>
    </w:p>
  </w:footnote>
  <w:footnote w:id="10">
    <w:p w14:paraId="24094AC6" w14:textId="5FDAB3D3" w:rsidR="007E3B85" w:rsidRPr="007E3B85" w:rsidRDefault="007E3B85" w:rsidP="007119C9">
      <w:pPr>
        <w:pStyle w:val="Sprotnaopomba-besedilo"/>
        <w:rPr>
          <w:sz w:val="18"/>
          <w:szCs w:val="18"/>
          <w:lang w:val="sl-SI"/>
        </w:rPr>
      </w:pPr>
      <w:r w:rsidRPr="00176C4C">
        <w:rPr>
          <w:rStyle w:val="Sprotnaopomba-sklic"/>
        </w:rPr>
        <w:footnoteRef/>
      </w:r>
      <w:r w:rsidRPr="00176C4C">
        <w:rPr>
          <w:lang w:val="sl-SI"/>
        </w:rPr>
        <w:t xml:space="preserve"> </w:t>
      </w:r>
      <w:r w:rsidR="007A4A72" w:rsidRPr="00176C4C">
        <w:rPr>
          <w:sz w:val="18"/>
          <w:szCs w:val="18"/>
          <w:lang w:val="sl-SI"/>
        </w:rPr>
        <w:t>P</w:t>
      </w:r>
      <w:r w:rsidR="00425B32" w:rsidRPr="00176C4C">
        <w:rPr>
          <w:sz w:val="18"/>
          <w:szCs w:val="18"/>
          <w:lang w:val="sl-SI"/>
        </w:rPr>
        <w:t>onudniki</w:t>
      </w:r>
      <w:r w:rsidRPr="00176C4C">
        <w:rPr>
          <w:sz w:val="18"/>
          <w:szCs w:val="18"/>
          <w:lang w:val="sl-SI"/>
        </w:rPr>
        <w:t>, ki v preteklem koledarskem letu v Republiki Sloveniji z avdiovizualnimi medijskimi storitvami niso ustvarili prometa, višjega od 200.00</w:t>
      </w:r>
      <w:r w:rsidR="00A67F68" w:rsidRPr="00176C4C">
        <w:rPr>
          <w:sz w:val="18"/>
          <w:szCs w:val="18"/>
          <w:lang w:val="sl-SI"/>
        </w:rPr>
        <w:t>0</w:t>
      </w:r>
      <w:r w:rsidRPr="00176C4C">
        <w:rPr>
          <w:sz w:val="18"/>
          <w:szCs w:val="18"/>
          <w:lang w:val="sl-SI"/>
        </w:rPr>
        <w:t xml:space="preserve"> eurov</w:t>
      </w:r>
      <w:r w:rsidR="007119C9" w:rsidRPr="00176C4C">
        <w:rPr>
          <w:sz w:val="18"/>
          <w:szCs w:val="18"/>
          <w:lang w:val="sl-SI"/>
        </w:rPr>
        <w:t>,</w:t>
      </w:r>
      <w:r w:rsidRPr="00176C4C">
        <w:rPr>
          <w:sz w:val="18"/>
          <w:szCs w:val="18"/>
          <w:lang w:val="sl-SI"/>
        </w:rPr>
        <w:t xml:space="preserve"> so agenciji dolžni posredovati letno poročilo o doseženih deležih</w:t>
      </w:r>
      <w:r w:rsidR="007119C9" w:rsidRPr="00176C4C">
        <w:rPr>
          <w:sz w:val="18"/>
          <w:szCs w:val="18"/>
          <w:lang w:val="sl-SI"/>
        </w:rPr>
        <w:t xml:space="preserve"> za preteklo leto</w:t>
      </w:r>
      <w:r w:rsidRPr="00176C4C">
        <w:rPr>
          <w:sz w:val="18"/>
          <w:szCs w:val="18"/>
          <w:lang w:val="sl-SI"/>
        </w:rPr>
        <w:t xml:space="preserve">, niso pa dolžni izpolnjevati zakonsko določenega minimuma glede deležev evropskih avdiovizualnih del v </w:t>
      </w:r>
      <w:r w:rsidR="007119C9" w:rsidRPr="00176C4C">
        <w:rPr>
          <w:sz w:val="18"/>
          <w:szCs w:val="18"/>
          <w:lang w:val="sl-SI"/>
        </w:rPr>
        <w:t>navedenem</w:t>
      </w:r>
      <w:r w:rsidRPr="00176C4C">
        <w:rPr>
          <w:sz w:val="18"/>
          <w:szCs w:val="18"/>
          <w:lang w:val="sl-SI"/>
        </w:rPr>
        <w:t xml:space="preserve"> letu.</w:t>
      </w:r>
    </w:p>
  </w:footnote>
  <w:footnote w:id="11">
    <w:p w14:paraId="0526B890" w14:textId="77777777" w:rsidR="001E2A7B" w:rsidRPr="00365394" w:rsidRDefault="001E2A7B" w:rsidP="007119C9">
      <w:pPr>
        <w:pStyle w:val="Sprotnaopomba-besedilo"/>
        <w:rPr>
          <w:sz w:val="18"/>
          <w:szCs w:val="18"/>
          <w:lang w:val="sl-SI"/>
        </w:rPr>
      </w:pPr>
      <w:r w:rsidRPr="00365394">
        <w:rPr>
          <w:rStyle w:val="Sprotnaopomba-sklic"/>
          <w:sz w:val="18"/>
          <w:szCs w:val="18"/>
        </w:rPr>
        <w:footnoteRef/>
      </w:r>
      <w:r w:rsidRPr="00365394">
        <w:rPr>
          <w:sz w:val="18"/>
          <w:szCs w:val="18"/>
          <w:lang w:val="sl-SI"/>
        </w:rPr>
        <w:t xml:space="preserve"> Če podpisnik </w:t>
      </w:r>
      <w:r w:rsidR="003860A5" w:rsidRPr="00365394">
        <w:rPr>
          <w:sz w:val="18"/>
          <w:szCs w:val="18"/>
          <w:lang w:val="sl-SI"/>
        </w:rPr>
        <w:t xml:space="preserve">poročila </w:t>
      </w:r>
      <w:r w:rsidRPr="00365394">
        <w:rPr>
          <w:sz w:val="18"/>
          <w:szCs w:val="18"/>
          <w:lang w:val="sl-SI"/>
        </w:rPr>
        <w:t>ni zakoniti zastopnik izdajatelja, je treba poročilu priložiti ustrezno pooblastilo.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C574A" w14:textId="77777777" w:rsidR="006160E3" w:rsidRDefault="00B72DE4">
    <w:pPr>
      <w:pStyle w:val="Glava"/>
      <w:ind w:left="-1560"/>
    </w:pPr>
    <w:r>
      <w:rPr>
        <w:noProof/>
        <w:lang w:val="en-GB" w:eastAsia="en-GB"/>
      </w:rPr>
      <w:drawing>
        <wp:inline distT="0" distB="0" distL="0" distR="0" wp14:anchorId="144DA099" wp14:editId="0116C987">
          <wp:extent cx="2201545" cy="981075"/>
          <wp:effectExtent l="0" t="0" r="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154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4D7ED6" w14:textId="77777777" w:rsidR="006160E3" w:rsidRDefault="006160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0450" w14:textId="77777777" w:rsidR="006160E3" w:rsidRPr="00AB7D76" w:rsidRDefault="00B72DE4">
    <w:pPr>
      <w:pStyle w:val="Glava"/>
      <w:ind w:left="-1560"/>
      <w:rPr>
        <w:lang w:val="sl-SI"/>
      </w:rPr>
    </w:pPr>
    <w:r w:rsidRPr="00AB7D76">
      <w:rPr>
        <w:noProof/>
        <w:lang w:val="en-GB" w:eastAsia="en-GB"/>
      </w:rPr>
      <w:drawing>
        <wp:inline distT="0" distB="0" distL="0" distR="0" wp14:anchorId="6A7F2B44" wp14:editId="2BABD201">
          <wp:extent cx="2190750" cy="977265"/>
          <wp:effectExtent l="0" t="0" r="0" b="0"/>
          <wp:docPr id="3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419BF"/>
    <w:multiLevelType w:val="multilevel"/>
    <w:tmpl w:val="F98CF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C6918E5"/>
    <w:multiLevelType w:val="hybridMultilevel"/>
    <w:tmpl w:val="F6666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E3"/>
    <w:rsid w:val="0008391B"/>
    <w:rsid w:val="00121813"/>
    <w:rsid w:val="00176309"/>
    <w:rsid w:val="00176C4C"/>
    <w:rsid w:val="001B38EB"/>
    <w:rsid w:val="001C1625"/>
    <w:rsid w:val="001E2A7B"/>
    <w:rsid w:val="001F51AD"/>
    <w:rsid w:val="002337E1"/>
    <w:rsid w:val="002B41B2"/>
    <w:rsid w:val="00336ED3"/>
    <w:rsid w:val="00365394"/>
    <w:rsid w:val="003860A5"/>
    <w:rsid w:val="00396855"/>
    <w:rsid w:val="003E348D"/>
    <w:rsid w:val="00425B32"/>
    <w:rsid w:val="00463DDB"/>
    <w:rsid w:val="004709AF"/>
    <w:rsid w:val="004C4790"/>
    <w:rsid w:val="00563CD8"/>
    <w:rsid w:val="006160E3"/>
    <w:rsid w:val="007119C9"/>
    <w:rsid w:val="00747603"/>
    <w:rsid w:val="00750D48"/>
    <w:rsid w:val="007672C6"/>
    <w:rsid w:val="007A4A72"/>
    <w:rsid w:val="007E3B85"/>
    <w:rsid w:val="007E3E97"/>
    <w:rsid w:val="00887DD7"/>
    <w:rsid w:val="008A07C0"/>
    <w:rsid w:val="008A49E5"/>
    <w:rsid w:val="0090475B"/>
    <w:rsid w:val="0097627E"/>
    <w:rsid w:val="00983DC3"/>
    <w:rsid w:val="009B080C"/>
    <w:rsid w:val="00A67F68"/>
    <w:rsid w:val="00AB7D76"/>
    <w:rsid w:val="00B57151"/>
    <w:rsid w:val="00B72DE4"/>
    <w:rsid w:val="00BE60E3"/>
    <w:rsid w:val="00C3606C"/>
    <w:rsid w:val="00CF12CB"/>
    <w:rsid w:val="00D47599"/>
    <w:rsid w:val="00D603B9"/>
    <w:rsid w:val="00D90C79"/>
    <w:rsid w:val="00DD0179"/>
    <w:rsid w:val="00DE4228"/>
    <w:rsid w:val="00E11E43"/>
    <w:rsid w:val="00E51F12"/>
    <w:rsid w:val="00E63353"/>
    <w:rsid w:val="00F4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59E"/>
  <w15:docId w15:val="{7ED88E3E-F26A-40AE-945F-9F0BB10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7B3209"/>
    <w:pPr>
      <w:widowControl w:val="0"/>
      <w:spacing w:line="360" w:lineRule="auto"/>
    </w:pPr>
    <w:rPr>
      <w:sz w:val="24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uiPriority w:val="1"/>
    <w:qFormat/>
    <w:pPr>
      <w:ind w:left="328"/>
      <w:outlineLvl w:val="1"/>
    </w:pPr>
    <w:rPr>
      <w:rFonts w:ascii="Calibri" w:eastAsia="Calibri" w:hAnsi="Calibri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184F9B"/>
    <w:rPr>
      <w:sz w:val="24"/>
    </w:rPr>
  </w:style>
  <w:style w:type="character" w:customStyle="1" w:styleId="NogaZnak">
    <w:name w:val="Noga Znak"/>
    <w:basedOn w:val="Privzetapisavaodstavka"/>
    <w:link w:val="Noga"/>
    <w:uiPriority w:val="99"/>
    <w:qFormat/>
    <w:rsid w:val="00184F9B"/>
    <w:rPr>
      <w:sz w:val="2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184F9B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E03F5C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E03F5C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E03F5C"/>
    <w:rPr>
      <w:b/>
      <w:bCs/>
      <w:sz w:val="20"/>
      <w:szCs w:val="20"/>
    </w:rPr>
  </w:style>
  <w:style w:type="character" w:customStyle="1" w:styleId="Sprotnaopomba-besediloZnak">
    <w:name w:val="Sprotna opomba - besedilo Znak"/>
    <w:basedOn w:val="Privzetapisavaodstavka"/>
    <w:uiPriority w:val="99"/>
    <w:semiHidden/>
    <w:qFormat/>
    <w:rsid w:val="007A5CED"/>
    <w:rPr>
      <w:sz w:val="20"/>
      <w:szCs w:val="20"/>
    </w:rPr>
  </w:style>
  <w:style w:type="character" w:customStyle="1" w:styleId="Sidrosprotneopombe">
    <w:name w:val="Sidro sprotne opombe"/>
    <w:rPr>
      <w:vertAlign w:val="superscript"/>
    </w:rPr>
  </w:style>
  <w:style w:type="character" w:customStyle="1" w:styleId="FootnoteCharacters">
    <w:name w:val="Footnote Characters"/>
    <w:basedOn w:val="Privzetapisavaodstavka"/>
    <w:uiPriority w:val="99"/>
    <w:semiHidden/>
    <w:unhideWhenUsed/>
    <w:qFormat/>
    <w:rsid w:val="007A5CED"/>
    <w:rPr>
      <w:vertAlign w:val="superscript"/>
    </w:rPr>
  </w:style>
  <w:style w:type="character" w:customStyle="1" w:styleId="Spletnapovezava">
    <w:name w:val="Spletna povezava"/>
    <w:basedOn w:val="Privzetapisavaodstavka"/>
    <w:uiPriority w:val="99"/>
    <w:unhideWhenUsed/>
    <w:rsid w:val="00416FB4"/>
    <w:rPr>
      <w:color w:val="0000FF" w:themeColor="hyperlink"/>
      <w:u w:val="single"/>
    </w:rPr>
  </w:style>
  <w:style w:type="character" w:customStyle="1" w:styleId="Znakisprotnihopomb">
    <w:name w:val="Znaki sprotnih opomb"/>
    <w:qFormat/>
  </w:style>
  <w:style w:type="character" w:customStyle="1" w:styleId="Sidrokonneopombe">
    <w:name w:val="Sidro končne opombe"/>
    <w:rPr>
      <w:vertAlign w:val="superscript"/>
    </w:rPr>
  </w:style>
  <w:style w:type="character" w:customStyle="1" w:styleId="Znakikonnihopomb">
    <w:name w:val="Znaki končnih opomb"/>
    <w:qFormat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uiPriority w:val="1"/>
    <w:qFormat/>
    <w:pPr>
      <w:ind w:left="365"/>
    </w:pPr>
    <w:rPr>
      <w:rFonts w:ascii="Arial" w:eastAsia="Arial" w:hAnsi="Arial"/>
      <w:sz w:val="14"/>
      <w:szCs w:val="14"/>
    </w:r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ohit Devanagari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paragraph" w:styleId="Noga">
    <w:name w:val="footer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184F9B"/>
    <w:pPr>
      <w:spacing w:line="240" w:lineRule="auto"/>
    </w:pPr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qFormat/>
    <w:rsid w:val="00184F9B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val="sl-SI"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E03F5C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E03F5C"/>
    <w:rPr>
      <w:b/>
      <w:bCs/>
    </w:rPr>
  </w:style>
  <w:style w:type="paragraph" w:styleId="Revizija">
    <w:name w:val="Revision"/>
    <w:uiPriority w:val="99"/>
    <w:semiHidden/>
    <w:qFormat/>
    <w:rsid w:val="00094B42"/>
    <w:rPr>
      <w:sz w:val="24"/>
    </w:rPr>
  </w:style>
  <w:style w:type="paragraph" w:styleId="Sprotnaopomba-besedilo">
    <w:name w:val="footnote text"/>
    <w:basedOn w:val="Navaden"/>
    <w:uiPriority w:val="99"/>
    <w:semiHidden/>
    <w:unhideWhenUsed/>
    <w:rsid w:val="007A5CED"/>
    <w:pPr>
      <w:spacing w:line="240" w:lineRule="auto"/>
    </w:pPr>
    <w:rPr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protnaopomba-sklic">
    <w:name w:val="footnote reference"/>
    <w:basedOn w:val="Privzetapisavaodstavka"/>
    <w:uiPriority w:val="99"/>
    <w:semiHidden/>
    <w:unhideWhenUsed/>
    <w:rsid w:val="00470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C6A9-B95E-4F95-9DDF-04F11FE5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apek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subject/>
  <dc:creator>Mojca Budimir</dc:creator>
  <dc:description/>
  <cp:lastModifiedBy>Mateja Grmek</cp:lastModifiedBy>
  <cp:revision>47</cp:revision>
  <cp:lastPrinted>2020-03-12T09:32:00Z</cp:lastPrinted>
  <dcterms:created xsi:type="dcterms:W3CDTF">2023-01-11T11:36:00Z</dcterms:created>
  <dcterms:modified xsi:type="dcterms:W3CDTF">2023-01-30T15:06:00Z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apek</vt:lpwstr>
  </property>
  <property fmtid="{D5CDD505-2E9C-101B-9397-08002B2CF9AE}" pid="4" name="Created">
    <vt:filetime>2013-05-15T00:00:00Z</vt:filetime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2013-07-26T00:00:00Z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